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4-nfasis1"/>
        <w:tblW w:w="15557" w:type="dxa"/>
        <w:tblLook w:val="04A0" w:firstRow="1" w:lastRow="0" w:firstColumn="1" w:lastColumn="0" w:noHBand="0" w:noVBand="1"/>
      </w:tblPr>
      <w:tblGrid>
        <w:gridCol w:w="1255"/>
        <w:gridCol w:w="3748"/>
        <w:gridCol w:w="1200"/>
        <w:gridCol w:w="4137"/>
        <w:gridCol w:w="1064"/>
        <w:gridCol w:w="4153"/>
      </w:tblGrid>
      <w:tr w:rsidR="004F7040" w14:paraId="5179515A" w14:textId="77777777" w:rsidTr="004F7040">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5557" w:type="dxa"/>
            <w:gridSpan w:val="6"/>
          </w:tcPr>
          <w:p w14:paraId="2994EDF3" w14:textId="5106E5E2" w:rsidR="004F7040" w:rsidRPr="001544A4" w:rsidRDefault="004F7040" w:rsidP="000C3613">
            <w:pPr>
              <w:jc w:val="center"/>
              <w:rPr>
                <w:b w:val="0"/>
                <w:i/>
                <w:sz w:val="30"/>
                <w:szCs w:val="30"/>
              </w:rPr>
            </w:pPr>
            <w:r w:rsidRPr="006B288D">
              <w:rPr>
                <w:sz w:val="50"/>
                <w:szCs w:val="50"/>
              </w:rPr>
              <w:t>DICOTOMÍA DEL IUS</w:t>
            </w:r>
          </w:p>
        </w:tc>
      </w:tr>
      <w:tr w:rsidR="000C3613" w14:paraId="1F11C47B" w14:textId="77777777" w:rsidTr="00E5465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10" w:type="dxa"/>
            <w:gridSpan w:val="2"/>
            <w:vAlign w:val="center"/>
          </w:tcPr>
          <w:p w14:paraId="1872BA50" w14:textId="77777777" w:rsidR="000C3613" w:rsidRPr="001544A4" w:rsidRDefault="000C3613" w:rsidP="004F7040">
            <w:pPr>
              <w:jc w:val="center"/>
              <w:rPr>
                <w:b w:val="0"/>
                <w:i/>
                <w:sz w:val="30"/>
                <w:szCs w:val="30"/>
              </w:rPr>
            </w:pPr>
            <w:r w:rsidRPr="001544A4">
              <w:rPr>
                <w:i/>
                <w:sz w:val="30"/>
                <w:szCs w:val="30"/>
              </w:rPr>
              <w:t>Ius-fas</w:t>
            </w:r>
          </w:p>
        </w:tc>
        <w:tc>
          <w:tcPr>
            <w:tcW w:w="5332" w:type="dxa"/>
            <w:gridSpan w:val="2"/>
            <w:vAlign w:val="center"/>
          </w:tcPr>
          <w:p w14:paraId="04624889" w14:textId="77777777" w:rsidR="000C3613" w:rsidRPr="001544A4" w:rsidRDefault="000C3613" w:rsidP="004F7040">
            <w:pPr>
              <w:jc w:val="center"/>
              <w:cnfStyle w:val="000000100000" w:firstRow="0" w:lastRow="0" w:firstColumn="0" w:lastColumn="0" w:oddVBand="0" w:evenVBand="0" w:oddHBand="1" w:evenHBand="0" w:firstRowFirstColumn="0" w:firstRowLastColumn="0" w:lastRowFirstColumn="0" w:lastRowLastColumn="0"/>
              <w:rPr>
                <w:b/>
                <w:i/>
                <w:sz w:val="30"/>
                <w:szCs w:val="30"/>
              </w:rPr>
            </w:pPr>
            <w:r w:rsidRPr="001544A4">
              <w:rPr>
                <w:b/>
                <w:i/>
                <w:sz w:val="30"/>
                <w:szCs w:val="30"/>
              </w:rPr>
              <w:t>Ius-</w:t>
            </w:r>
            <w:proofErr w:type="spellStart"/>
            <w:r w:rsidRPr="001544A4">
              <w:rPr>
                <w:b/>
                <w:i/>
                <w:sz w:val="30"/>
                <w:szCs w:val="30"/>
              </w:rPr>
              <w:t>mos</w:t>
            </w:r>
            <w:proofErr w:type="spellEnd"/>
          </w:p>
        </w:tc>
        <w:tc>
          <w:tcPr>
            <w:tcW w:w="5213" w:type="dxa"/>
            <w:gridSpan w:val="2"/>
            <w:vAlign w:val="center"/>
          </w:tcPr>
          <w:p w14:paraId="49856F75" w14:textId="77777777" w:rsidR="000C3613" w:rsidRPr="001544A4" w:rsidRDefault="000C3613" w:rsidP="004F7040">
            <w:pPr>
              <w:jc w:val="center"/>
              <w:cnfStyle w:val="000000100000" w:firstRow="0" w:lastRow="0" w:firstColumn="0" w:lastColumn="0" w:oddVBand="0" w:evenVBand="0" w:oddHBand="1" w:evenHBand="0" w:firstRowFirstColumn="0" w:firstRowLastColumn="0" w:lastRowFirstColumn="0" w:lastRowLastColumn="0"/>
              <w:rPr>
                <w:b/>
                <w:i/>
                <w:sz w:val="30"/>
                <w:szCs w:val="30"/>
              </w:rPr>
            </w:pPr>
            <w:r w:rsidRPr="001544A4">
              <w:rPr>
                <w:b/>
                <w:i/>
                <w:sz w:val="30"/>
                <w:szCs w:val="30"/>
              </w:rPr>
              <w:t>Ius-lex</w:t>
            </w:r>
          </w:p>
        </w:tc>
      </w:tr>
      <w:tr w:rsidR="004F7040" w14:paraId="4A01F1DA" w14:textId="77777777" w:rsidTr="00E5465D">
        <w:trPr>
          <w:trHeight w:val="1350"/>
        </w:trPr>
        <w:tc>
          <w:tcPr>
            <w:cnfStyle w:val="001000000000" w:firstRow="0" w:lastRow="0" w:firstColumn="1" w:lastColumn="0" w:oddVBand="0" w:evenVBand="0" w:oddHBand="0" w:evenHBand="0" w:firstRowFirstColumn="0" w:firstRowLastColumn="0" w:lastRowFirstColumn="0" w:lastRowLastColumn="0"/>
            <w:tcW w:w="1256" w:type="dxa"/>
            <w:shd w:val="clear" w:color="auto" w:fill="DBE5F1" w:themeFill="accent1" w:themeFillTint="33"/>
            <w:vAlign w:val="center"/>
          </w:tcPr>
          <w:p w14:paraId="07AB6885" w14:textId="77777777" w:rsidR="000C3613" w:rsidRPr="004F7040" w:rsidRDefault="000C3613" w:rsidP="004F7040">
            <w:pPr>
              <w:rPr>
                <w:b w:val="0"/>
                <w:i/>
                <w:sz w:val="20"/>
                <w:szCs w:val="20"/>
              </w:rPr>
            </w:pPr>
            <w:r w:rsidRPr="004F7040">
              <w:rPr>
                <w:i/>
                <w:sz w:val="20"/>
                <w:szCs w:val="20"/>
              </w:rPr>
              <w:t xml:space="preserve">Ius </w:t>
            </w:r>
            <w:proofErr w:type="spellStart"/>
            <w:r w:rsidRPr="004F7040">
              <w:rPr>
                <w:i/>
                <w:sz w:val="20"/>
                <w:szCs w:val="20"/>
              </w:rPr>
              <w:t>fetiale</w:t>
            </w:r>
            <w:proofErr w:type="spellEnd"/>
          </w:p>
        </w:tc>
        <w:tc>
          <w:tcPr>
            <w:tcW w:w="3754" w:type="dxa"/>
            <w:shd w:val="clear" w:color="auto" w:fill="FFFFFF" w:themeFill="background1"/>
            <w:vAlign w:val="center"/>
          </w:tcPr>
          <w:p w14:paraId="55D574E1" w14:textId="77777777" w:rsidR="000C3613" w:rsidRPr="004F7040" w:rsidRDefault="008B472C" w:rsidP="004F7040">
            <w:pPr>
              <w:cnfStyle w:val="000000000000" w:firstRow="0" w:lastRow="0" w:firstColumn="0" w:lastColumn="0" w:oddVBand="0" w:evenVBand="0" w:oddHBand="0" w:evenHBand="0" w:firstRowFirstColumn="0" w:firstRowLastColumn="0" w:lastRowFirstColumn="0" w:lastRowLastColumn="0"/>
              <w:rPr>
                <w:sz w:val="20"/>
                <w:szCs w:val="20"/>
              </w:rPr>
            </w:pPr>
            <w:r w:rsidRPr="004F7040">
              <w:rPr>
                <w:sz w:val="20"/>
                <w:szCs w:val="20"/>
              </w:rPr>
              <w:t xml:space="preserve">Conjunto de reglas y normas de procedimiento que los sacerdotes </w:t>
            </w:r>
            <w:proofErr w:type="spellStart"/>
            <w:r w:rsidRPr="004F7040">
              <w:rPr>
                <w:sz w:val="20"/>
                <w:szCs w:val="20"/>
              </w:rPr>
              <w:t>fet</w:t>
            </w:r>
            <w:r w:rsidR="00AE710F" w:rsidRPr="004F7040">
              <w:rPr>
                <w:sz w:val="20"/>
                <w:szCs w:val="20"/>
              </w:rPr>
              <w:t>iales</w:t>
            </w:r>
            <w:proofErr w:type="spellEnd"/>
            <w:r w:rsidRPr="004F7040">
              <w:rPr>
                <w:sz w:val="20"/>
                <w:szCs w:val="20"/>
              </w:rPr>
              <w:t xml:space="preserve">, como garantes de la </w:t>
            </w:r>
            <w:r w:rsidRPr="004F7040">
              <w:rPr>
                <w:i/>
                <w:sz w:val="20"/>
                <w:szCs w:val="20"/>
              </w:rPr>
              <w:t xml:space="preserve">fides publica inter </w:t>
            </w:r>
            <w:proofErr w:type="spellStart"/>
            <w:r w:rsidRPr="004F7040">
              <w:rPr>
                <w:i/>
                <w:sz w:val="20"/>
                <w:szCs w:val="20"/>
              </w:rPr>
              <w:t>populos</w:t>
            </w:r>
            <w:proofErr w:type="spellEnd"/>
            <w:r w:rsidRPr="004F7040">
              <w:rPr>
                <w:sz w:val="20"/>
                <w:szCs w:val="20"/>
              </w:rPr>
              <w:t xml:space="preserve">, debían comprobar a la hora de declarar el </w:t>
            </w:r>
            <w:proofErr w:type="spellStart"/>
            <w:r w:rsidRPr="004F7040">
              <w:rPr>
                <w:i/>
                <w:sz w:val="20"/>
                <w:szCs w:val="20"/>
              </w:rPr>
              <w:t>bellum</w:t>
            </w:r>
            <w:proofErr w:type="spellEnd"/>
            <w:r w:rsidRPr="004F7040">
              <w:rPr>
                <w:i/>
                <w:sz w:val="20"/>
                <w:szCs w:val="20"/>
              </w:rPr>
              <w:t xml:space="preserve"> </w:t>
            </w:r>
            <w:proofErr w:type="spellStart"/>
            <w:r w:rsidRPr="004F7040">
              <w:rPr>
                <w:i/>
                <w:sz w:val="20"/>
                <w:szCs w:val="20"/>
              </w:rPr>
              <w:t>iustum</w:t>
            </w:r>
            <w:proofErr w:type="spellEnd"/>
            <w:r w:rsidR="00AE710F" w:rsidRPr="004F7040">
              <w:rPr>
                <w:sz w:val="20"/>
                <w:szCs w:val="20"/>
              </w:rPr>
              <w:t xml:space="preserve"> </w:t>
            </w:r>
          </w:p>
        </w:tc>
        <w:tc>
          <w:tcPr>
            <w:tcW w:w="1188" w:type="dxa"/>
            <w:shd w:val="clear" w:color="auto" w:fill="DBE5F1" w:themeFill="accent1" w:themeFillTint="33"/>
            <w:vAlign w:val="center"/>
          </w:tcPr>
          <w:p w14:paraId="78F1CF46" w14:textId="77777777" w:rsidR="000C3613" w:rsidRPr="004F7040" w:rsidRDefault="000C3613" w:rsidP="004F7040">
            <w:pPr>
              <w:cnfStyle w:val="000000000000" w:firstRow="0" w:lastRow="0" w:firstColumn="0" w:lastColumn="0" w:oddVBand="0" w:evenVBand="0" w:oddHBand="0" w:evenHBand="0" w:firstRowFirstColumn="0" w:firstRowLastColumn="0" w:lastRowFirstColumn="0" w:lastRowLastColumn="0"/>
              <w:rPr>
                <w:b/>
                <w:i/>
                <w:sz w:val="20"/>
                <w:szCs w:val="20"/>
              </w:rPr>
            </w:pPr>
            <w:r w:rsidRPr="004F7040">
              <w:rPr>
                <w:b/>
                <w:i/>
                <w:sz w:val="20"/>
                <w:szCs w:val="20"/>
              </w:rPr>
              <w:t xml:space="preserve">Ius </w:t>
            </w:r>
            <w:proofErr w:type="spellStart"/>
            <w:r w:rsidRPr="004F7040">
              <w:rPr>
                <w:b/>
                <w:i/>
                <w:sz w:val="20"/>
                <w:szCs w:val="20"/>
              </w:rPr>
              <w:t>quiritum</w:t>
            </w:r>
            <w:proofErr w:type="spellEnd"/>
          </w:p>
        </w:tc>
        <w:tc>
          <w:tcPr>
            <w:tcW w:w="4143" w:type="dxa"/>
            <w:shd w:val="clear" w:color="auto" w:fill="FFFFFF" w:themeFill="background1"/>
            <w:vAlign w:val="center"/>
          </w:tcPr>
          <w:p w14:paraId="6FA9B413" w14:textId="77777777" w:rsidR="000C3613" w:rsidRPr="004F7040" w:rsidRDefault="006B288D" w:rsidP="004F7040">
            <w:pPr>
              <w:cnfStyle w:val="000000000000" w:firstRow="0" w:lastRow="0" w:firstColumn="0" w:lastColumn="0" w:oddVBand="0" w:evenVBand="0" w:oddHBand="0" w:evenHBand="0" w:firstRowFirstColumn="0" w:firstRowLastColumn="0" w:lastRowFirstColumn="0" w:lastRowLastColumn="0"/>
              <w:rPr>
                <w:sz w:val="20"/>
                <w:szCs w:val="20"/>
              </w:rPr>
            </w:pPr>
            <w:r w:rsidRPr="004F7040">
              <w:rPr>
                <w:sz w:val="20"/>
                <w:szCs w:val="20"/>
              </w:rPr>
              <w:t xml:space="preserve">Conjunto de normas de base consuetudinaria que integran el Derecho propio de la </w:t>
            </w:r>
            <w:proofErr w:type="spellStart"/>
            <w:r w:rsidRPr="004F7040">
              <w:rPr>
                <w:i/>
                <w:sz w:val="20"/>
                <w:szCs w:val="20"/>
              </w:rPr>
              <w:t>civitas</w:t>
            </w:r>
            <w:proofErr w:type="spellEnd"/>
            <w:r w:rsidRPr="004F7040">
              <w:rPr>
                <w:sz w:val="20"/>
                <w:szCs w:val="20"/>
              </w:rPr>
              <w:t xml:space="preserve"> romana hasta la publicación de las XII Tablas</w:t>
            </w:r>
          </w:p>
        </w:tc>
        <w:tc>
          <w:tcPr>
            <w:tcW w:w="1054" w:type="dxa"/>
            <w:shd w:val="clear" w:color="auto" w:fill="DBE5F1" w:themeFill="accent1" w:themeFillTint="33"/>
            <w:vAlign w:val="center"/>
          </w:tcPr>
          <w:p w14:paraId="5C6E42A6" w14:textId="77777777" w:rsidR="000C3613" w:rsidRPr="004F7040" w:rsidRDefault="000C3613" w:rsidP="004F7040">
            <w:pPr>
              <w:cnfStyle w:val="000000000000" w:firstRow="0" w:lastRow="0" w:firstColumn="0" w:lastColumn="0" w:oddVBand="0" w:evenVBand="0" w:oddHBand="0" w:evenHBand="0" w:firstRowFirstColumn="0" w:firstRowLastColumn="0" w:lastRowFirstColumn="0" w:lastRowLastColumn="0"/>
              <w:rPr>
                <w:b/>
                <w:i/>
                <w:sz w:val="20"/>
                <w:szCs w:val="20"/>
              </w:rPr>
            </w:pPr>
            <w:proofErr w:type="spellStart"/>
            <w:r w:rsidRPr="004F7040">
              <w:rPr>
                <w:b/>
                <w:i/>
                <w:sz w:val="20"/>
                <w:szCs w:val="20"/>
              </w:rPr>
              <w:t>Iustitia</w:t>
            </w:r>
            <w:proofErr w:type="spellEnd"/>
          </w:p>
        </w:tc>
        <w:tc>
          <w:tcPr>
            <w:tcW w:w="4159" w:type="dxa"/>
            <w:shd w:val="clear" w:color="auto" w:fill="FFFFFF" w:themeFill="background1"/>
            <w:vAlign w:val="center"/>
          </w:tcPr>
          <w:p w14:paraId="0CFFBCFD" w14:textId="77777777" w:rsidR="000C3613" w:rsidRPr="004F7040" w:rsidRDefault="006B288D" w:rsidP="004F7040">
            <w:pPr>
              <w:cnfStyle w:val="000000000000" w:firstRow="0" w:lastRow="0" w:firstColumn="0" w:lastColumn="0" w:oddVBand="0" w:evenVBand="0" w:oddHBand="0" w:evenHBand="0" w:firstRowFirstColumn="0" w:firstRowLastColumn="0" w:lastRowFirstColumn="0" w:lastRowLastColumn="0"/>
              <w:rPr>
                <w:sz w:val="20"/>
                <w:szCs w:val="20"/>
              </w:rPr>
            </w:pPr>
            <w:r w:rsidRPr="004F7040">
              <w:rPr>
                <w:sz w:val="20"/>
                <w:szCs w:val="20"/>
              </w:rPr>
              <w:t>Constante y perpetua voluntad de dar a cada uno lo que es suyo</w:t>
            </w:r>
          </w:p>
        </w:tc>
      </w:tr>
      <w:tr w:rsidR="004F7040" w14:paraId="318933D7" w14:textId="77777777" w:rsidTr="00E5465D">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256" w:type="dxa"/>
            <w:vAlign w:val="center"/>
          </w:tcPr>
          <w:p w14:paraId="47A81E06" w14:textId="77777777" w:rsidR="000C3613" w:rsidRPr="004F7040" w:rsidRDefault="000C3613" w:rsidP="004F7040">
            <w:pPr>
              <w:rPr>
                <w:b w:val="0"/>
                <w:i/>
                <w:sz w:val="20"/>
                <w:szCs w:val="20"/>
              </w:rPr>
            </w:pPr>
            <w:r w:rsidRPr="004F7040">
              <w:rPr>
                <w:i/>
                <w:sz w:val="20"/>
                <w:szCs w:val="20"/>
              </w:rPr>
              <w:t xml:space="preserve">Ius </w:t>
            </w:r>
            <w:proofErr w:type="spellStart"/>
            <w:r w:rsidRPr="004F7040">
              <w:rPr>
                <w:i/>
                <w:sz w:val="20"/>
                <w:szCs w:val="20"/>
              </w:rPr>
              <w:t>augurale</w:t>
            </w:r>
            <w:proofErr w:type="spellEnd"/>
          </w:p>
        </w:tc>
        <w:tc>
          <w:tcPr>
            <w:tcW w:w="3754" w:type="dxa"/>
            <w:shd w:val="clear" w:color="auto" w:fill="FFFFFF" w:themeFill="background1"/>
            <w:vAlign w:val="center"/>
          </w:tcPr>
          <w:p w14:paraId="1794A041" w14:textId="77777777" w:rsidR="000C3613" w:rsidRPr="004F7040" w:rsidRDefault="00C01C6E" w:rsidP="004F7040">
            <w:pPr>
              <w:cnfStyle w:val="000000100000" w:firstRow="0" w:lastRow="0" w:firstColumn="0" w:lastColumn="0" w:oddVBand="0" w:evenVBand="0" w:oddHBand="1" w:evenHBand="0" w:firstRowFirstColumn="0" w:firstRowLastColumn="0" w:lastRowFirstColumn="0" w:lastRowLastColumn="0"/>
              <w:rPr>
                <w:sz w:val="20"/>
                <w:szCs w:val="20"/>
              </w:rPr>
            </w:pPr>
            <w:r w:rsidRPr="004F7040">
              <w:rPr>
                <w:sz w:val="20"/>
                <w:szCs w:val="20"/>
              </w:rPr>
              <w:t>Conjunto de normas que establecían con rigor y precisión la forma correcta de interpretar las distintas manifestaciones de la voluntad divina (adivinación)</w:t>
            </w:r>
          </w:p>
        </w:tc>
        <w:tc>
          <w:tcPr>
            <w:tcW w:w="1188" w:type="dxa"/>
            <w:vAlign w:val="center"/>
          </w:tcPr>
          <w:p w14:paraId="3BD48972" w14:textId="77777777" w:rsidR="000C3613" w:rsidRPr="004F7040" w:rsidRDefault="000C3613" w:rsidP="004F7040">
            <w:pPr>
              <w:cnfStyle w:val="000000100000" w:firstRow="0" w:lastRow="0" w:firstColumn="0" w:lastColumn="0" w:oddVBand="0" w:evenVBand="0" w:oddHBand="1" w:evenHBand="0" w:firstRowFirstColumn="0" w:firstRowLastColumn="0" w:lastRowFirstColumn="0" w:lastRowLastColumn="0"/>
              <w:rPr>
                <w:b/>
                <w:i/>
                <w:sz w:val="20"/>
                <w:szCs w:val="20"/>
              </w:rPr>
            </w:pPr>
            <w:r w:rsidRPr="004F7040">
              <w:rPr>
                <w:b/>
                <w:i/>
                <w:sz w:val="20"/>
                <w:szCs w:val="20"/>
              </w:rPr>
              <w:t xml:space="preserve">Mores </w:t>
            </w:r>
            <w:proofErr w:type="spellStart"/>
            <w:r w:rsidRPr="004F7040">
              <w:rPr>
                <w:b/>
                <w:i/>
                <w:sz w:val="20"/>
                <w:szCs w:val="20"/>
              </w:rPr>
              <w:t>maiorum</w:t>
            </w:r>
            <w:proofErr w:type="spellEnd"/>
          </w:p>
        </w:tc>
        <w:tc>
          <w:tcPr>
            <w:tcW w:w="4143" w:type="dxa"/>
            <w:shd w:val="clear" w:color="auto" w:fill="FFFFFF" w:themeFill="background1"/>
            <w:vAlign w:val="center"/>
          </w:tcPr>
          <w:p w14:paraId="63A9BE37" w14:textId="77777777" w:rsidR="000C3613" w:rsidRPr="004F7040" w:rsidRDefault="006B288D" w:rsidP="004F7040">
            <w:pPr>
              <w:cnfStyle w:val="000000100000" w:firstRow="0" w:lastRow="0" w:firstColumn="0" w:lastColumn="0" w:oddVBand="0" w:evenVBand="0" w:oddHBand="1" w:evenHBand="0" w:firstRowFirstColumn="0" w:firstRowLastColumn="0" w:lastRowFirstColumn="0" w:lastRowLastColumn="0"/>
              <w:rPr>
                <w:sz w:val="20"/>
                <w:szCs w:val="20"/>
              </w:rPr>
            </w:pPr>
            <w:r w:rsidRPr="004F7040">
              <w:rPr>
                <w:sz w:val="20"/>
                <w:szCs w:val="20"/>
              </w:rPr>
              <w:t>Conjunto de costumbres de los antepasados que por su práctica ininterrumpida se han consolidado como normas de adecuado comportamiento en el ámbito social y político</w:t>
            </w:r>
          </w:p>
        </w:tc>
        <w:tc>
          <w:tcPr>
            <w:tcW w:w="1054" w:type="dxa"/>
            <w:vAlign w:val="center"/>
          </w:tcPr>
          <w:p w14:paraId="01F34217" w14:textId="77777777" w:rsidR="000C3613" w:rsidRPr="004F7040" w:rsidRDefault="000C3613" w:rsidP="004F7040">
            <w:pPr>
              <w:cnfStyle w:val="000000100000" w:firstRow="0" w:lastRow="0" w:firstColumn="0" w:lastColumn="0" w:oddVBand="0" w:evenVBand="0" w:oddHBand="1" w:evenHBand="0" w:firstRowFirstColumn="0" w:firstRowLastColumn="0" w:lastRowFirstColumn="0" w:lastRowLastColumn="0"/>
              <w:rPr>
                <w:b/>
                <w:i/>
                <w:sz w:val="20"/>
                <w:szCs w:val="20"/>
              </w:rPr>
            </w:pPr>
            <w:proofErr w:type="spellStart"/>
            <w:r w:rsidRPr="004F7040">
              <w:rPr>
                <w:b/>
                <w:i/>
                <w:sz w:val="20"/>
                <w:szCs w:val="20"/>
              </w:rPr>
              <w:t>Aequitas</w:t>
            </w:r>
            <w:proofErr w:type="spellEnd"/>
          </w:p>
        </w:tc>
        <w:tc>
          <w:tcPr>
            <w:tcW w:w="4159" w:type="dxa"/>
            <w:shd w:val="clear" w:color="auto" w:fill="FFFFFF" w:themeFill="background1"/>
            <w:vAlign w:val="center"/>
          </w:tcPr>
          <w:p w14:paraId="6C3B145D" w14:textId="77777777" w:rsidR="000C3613" w:rsidRPr="004F7040" w:rsidRDefault="00466C5A" w:rsidP="004F7040">
            <w:pPr>
              <w:cnfStyle w:val="000000100000" w:firstRow="0" w:lastRow="0" w:firstColumn="0" w:lastColumn="0" w:oddVBand="0" w:evenVBand="0" w:oddHBand="1" w:evenHBand="0" w:firstRowFirstColumn="0" w:firstRowLastColumn="0" w:lastRowFirstColumn="0" w:lastRowLastColumn="0"/>
              <w:rPr>
                <w:sz w:val="20"/>
                <w:szCs w:val="20"/>
              </w:rPr>
            </w:pPr>
            <w:r w:rsidRPr="004F7040">
              <w:rPr>
                <w:sz w:val="20"/>
                <w:szCs w:val="20"/>
              </w:rPr>
              <w:t xml:space="preserve">Aplicación </w:t>
            </w:r>
            <w:r w:rsidR="008D1B45" w:rsidRPr="004F7040">
              <w:rPr>
                <w:sz w:val="20"/>
                <w:szCs w:val="20"/>
              </w:rPr>
              <w:t xml:space="preserve">prudente </w:t>
            </w:r>
            <w:r w:rsidRPr="004F7040">
              <w:rPr>
                <w:sz w:val="20"/>
                <w:szCs w:val="20"/>
              </w:rPr>
              <w:t xml:space="preserve">de la </w:t>
            </w:r>
            <w:proofErr w:type="spellStart"/>
            <w:r w:rsidRPr="004F7040">
              <w:rPr>
                <w:i/>
                <w:sz w:val="20"/>
                <w:szCs w:val="20"/>
              </w:rPr>
              <w:t>Iustitia</w:t>
            </w:r>
            <w:proofErr w:type="spellEnd"/>
            <w:r w:rsidRPr="004F7040">
              <w:rPr>
                <w:sz w:val="20"/>
                <w:szCs w:val="20"/>
              </w:rPr>
              <w:t xml:space="preserve"> al caso concreto</w:t>
            </w:r>
            <w:r w:rsidR="008D1B45" w:rsidRPr="004F7040">
              <w:rPr>
                <w:sz w:val="20"/>
                <w:szCs w:val="20"/>
              </w:rPr>
              <w:t>. Para Justiniano era un criterio de templanza y de benignidad en la aplicación del Derecho positivo vigente</w:t>
            </w:r>
          </w:p>
        </w:tc>
      </w:tr>
      <w:tr w:rsidR="004F7040" w14:paraId="324E1C41" w14:textId="77777777" w:rsidTr="00E5465D">
        <w:trPr>
          <w:trHeight w:val="1615"/>
        </w:trPr>
        <w:tc>
          <w:tcPr>
            <w:cnfStyle w:val="001000000000" w:firstRow="0" w:lastRow="0" w:firstColumn="1" w:lastColumn="0" w:oddVBand="0" w:evenVBand="0" w:oddHBand="0" w:evenHBand="0" w:firstRowFirstColumn="0" w:firstRowLastColumn="0" w:lastRowFirstColumn="0" w:lastRowLastColumn="0"/>
            <w:tcW w:w="1256" w:type="dxa"/>
            <w:shd w:val="clear" w:color="auto" w:fill="DBE5F1" w:themeFill="accent1" w:themeFillTint="33"/>
            <w:vAlign w:val="center"/>
          </w:tcPr>
          <w:p w14:paraId="779699D7" w14:textId="77777777" w:rsidR="000C3613" w:rsidRPr="004F7040" w:rsidRDefault="000C3613" w:rsidP="004F7040">
            <w:pPr>
              <w:rPr>
                <w:b w:val="0"/>
                <w:i/>
                <w:sz w:val="20"/>
                <w:szCs w:val="20"/>
              </w:rPr>
            </w:pPr>
            <w:r w:rsidRPr="004F7040">
              <w:rPr>
                <w:i/>
                <w:sz w:val="20"/>
                <w:szCs w:val="20"/>
              </w:rPr>
              <w:t xml:space="preserve">Ius </w:t>
            </w:r>
            <w:proofErr w:type="spellStart"/>
            <w:r w:rsidRPr="004F7040">
              <w:rPr>
                <w:i/>
                <w:sz w:val="20"/>
                <w:szCs w:val="20"/>
              </w:rPr>
              <w:t>pontificum</w:t>
            </w:r>
            <w:proofErr w:type="spellEnd"/>
          </w:p>
        </w:tc>
        <w:tc>
          <w:tcPr>
            <w:tcW w:w="3754" w:type="dxa"/>
            <w:shd w:val="clear" w:color="auto" w:fill="FFFFFF" w:themeFill="background1"/>
            <w:vAlign w:val="center"/>
          </w:tcPr>
          <w:p w14:paraId="6798CC08" w14:textId="77777777" w:rsidR="000C3613" w:rsidRPr="004F7040" w:rsidRDefault="00127EAC" w:rsidP="004F7040">
            <w:pPr>
              <w:cnfStyle w:val="000000000000" w:firstRow="0" w:lastRow="0" w:firstColumn="0" w:lastColumn="0" w:oddVBand="0" w:evenVBand="0" w:oddHBand="0" w:evenHBand="0" w:firstRowFirstColumn="0" w:firstRowLastColumn="0" w:lastRowFirstColumn="0" w:lastRowLastColumn="0"/>
              <w:rPr>
                <w:sz w:val="20"/>
                <w:szCs w:val="20"/>
              </w:rPr>
            </w:pPr>
            <w:r w:rsidRPr="004F7040">
              <w:rPr>
                <w:sz w:val="20"/>
                <w:szCs w:val="20"/>
              </w:rPr>
              <w:t>Conjunto de normas que afectaban tanto a las relaciones de los hombres con los dioses, que constituía la competencia esencial del colegio de pontífices, como a su organización misma</w:t>
            </w:r>
          </w:p>
        </w:tc>
        <w:tc>
          <w:tcPr>
            <w:tcW w:w="1188" w:type="dxa"/>
            <w:shd w:val="clear" w:color="auto" w:fill="DBE5F1" w:themeFill="accent1" w:themeFillTint="33"/>
            <w:vAlign w:val="center"/>
          </w:tcPr>
          <w:p w14:paraId="6BD843B8" w14:textId="77777777" w:rsidR="000C3613" w:rsidRPr="004F7040" w:rsidRDefault="000C3613" w:rsidP="004F7040">
            <w:pPr>
              <w:cnfStyle w:val="000000000000" w:firstRow="0" w:lastRow="0" w:firstColumn="0" w:lastColumn="0" w:oddVBand="0" w:evenVBand="0" w:oddHBand="0" w:evenHBand="0" w:firstRowFirstColumn="0" w:firstRowLastColumn="0" w:lastRowFirstColumn="0" w:lastRowLastColumn="0"/>
              <w:rPr>
                <w:b/>
                <w:i/>
                <w:sz w:val="20"/>
                <w:szCs w:val="20"/>
              </w:rPr>
            </w:pPr>
            <w:r w:rsidRPr="004F7040">
              <w:rPr>
                <w:b/>
                <w:i/>
                <w:sz w:val="20"/>
                <w:szCs w:val="20"/>
              </w:rPr>
              <w:t xml:space="preserve">Mores </w:t>
            </w:r>
            <w:proofErr w:type="spellStart"/>
            <w:r w:rsidRPr="004F7040">
              <w:rPr>
                <w:b/>
                <w:i/>
                <w:sz w:val="20"/>
                <w:szCs w:val="20"/>
              </w:rPr>
              <w:t>civitatis</w:t>
            </w:r>
            <w:proofErr w:type="spellEnd"/>
          </w:p>
        </w:tc>
        <w:tc>
          <w:tcPr>
            <w:tcW w:w="4143" w:type="dxa"/>
            <w:shd w:val="clear" w:color="auto" w:fill="FFFFFF" w:themeFill="background1"/>
            <w:vAlign w:val="center"/>
          </w:tcPr>
          <w:p w14:paraId="62AACA80" w14:textId="77777777" w:rsidR="000C3613" w:rsidRPr="004F7040" w:rsidRDefault="007359BC" w:rsidP="004F7040">
            <w:pPr>
              <w:cnfStyle w:val="000000000000" w:firstRow="0" w:lastRow="0" w:firstColumn="0" w:lastColumn="0" w:oddVBand="0" w:evenVBand="0" w:oddHBand="0" w:evenHBand="0" w:firstRowFirstColumn="0" w:firstRowLastColumn="0" w:lastRowFirstColumn="0" w:lastRowLastColumn="0"/>
              <w:rPr>
                <w:sz w:val="20"/>
                <w:szCs w:val="20"/>
              </w:rPr>
            </w:pPr>
            <w:r w:rsidRPr="004F7040">
              <w:rPr>
                <w:sz w:val="20"/>
                <w:szCs w:val="20"/>
              </w:rPr>
              <w:t>Usos y costumbres, cuestiones de honor y reglas de conducta del pueblo romano, sometidas a control de los censores, que han sido materializadas en norma escrita, extrayéndose de la hermética familia romana, y elevadas a reconocimiento general de toda la sociedad</w:t>
            </w:r>
          </w:p>
        </w:tc>
        <w:tc>
          <w:tcPr>
            <w:tcW w:w="1054" w:type="dxa"/>
            <w:shd w:val="clear" w:color="auto" w:fill="DBE5F1" w:themeFill="accent1" w:themeFillTint="33"/>
            <w:vAlign w:val="center"/>
          </w:tcPr>
          <w:p w14:paraId="4D2776A0" w14:textId="77777777" w:rsidR="000C3613" w:rsidRPr="004F7040" w:rsidRDefault="00C01C6E" w:rsidP="004F7040">
            <w:pPr>
              <w:cnfStyle w:val="000000000000" w:firstRow="0" w:lastRow="0" w:firstColumn="0" w:lastColumn="0" w:oddVBand="0" w:evenVBand="0" w:oddHBand="0" w:evenHBand="0" w:firstRowFirstColumn="0" w:firstRowLastColumn="0" w:lastRowFirstColumn="0" w:lastRowLastColumn="0"/>
              <w:rPr>
                <w:b/>
                <w:i/>
                <w:sz w:val="20"/>
                <w:szCs w:val="20"/>
              </w:rPr>
            </w:pPr>
            <w:r w:rsidRPr="004F7040">
              <w:rPr>
                <w:b/>
                <w:i/>
                <w:sz w:val="20"/>
                <w:szCs w:val="20"/>
              </w:rPr>
              <w:t xml:space="preserve">Ius </w:t>
            </w:r>
            <w:proofErr w:type="spellStart"/>
            <w:r w:rsidRPr="004F7040">
              <w:rPr>
                <w:b/>
                <w:i/>
                <w:sz w:val="20"/>
                <w:szCs w:val="20"/>
              </w:rPr>
              <w:t>a</w:t>
            </w:r>
            <w:r w:rsidR="000C3613" w:rsidRPr="004F7040">
              <w:rPr>
                <w:b/>
                <w:i/>
                <w:sz w:val="20"/>
                <w:szCs w:val="20"/>
              </w:rPr>
              <w:t>equum</w:t>
            </w:r>
            <w:proofErr w:type="spellEnd"/>
          </w:p>
        </w:tc>
        <w:tc>
          <w:tcPr>
            <w:tcW w:w="4159" w:type="dxa"/>
            <w:shd w:val="clear" w:color="auto" w:fill="FFFFFF" w:themeFill="background1"/>
            <w:vAlign w:val="center"/>
          </w:tcPr>
          <w:p w14:paraId="7DFEC810" w14:textId="77777777" w:rsidR="00C66E34" w:rsidRPr="004F7040" w:rsidRDefault="00D83F2C" w:rsidP="004F7040">
            <w:pPr>
              <w:cnfStyle w:val="000000000000" w:firstRow="0" w:lastRow="0" w:firstColumn="0" w:lastColumn="0" w:oddVBand="0" w:evenVBand="0" w:oddHBand="0" w:evenHBand="0" w:firstRowFirstColumn="0" w:firstRowLastColumn="0" w:lastRowFirstColumn="0" w:lastRowLastColumn="0"/>
              <w:rPr>
                <w:sz w:val="20"/>
                <w:szCs w:val="20"/>
              </w:rPr>
            </w:pPr>
            <w:r w:rsidRPr="004F7040">
              <w:rPr>
                <w:sz w:val="20"/>
                <w:szCs w:val="20"/>
              </w:rPr>
              <w:t xml:space="preserve">Reglas inspiradas </w:t>
            </w:r>
            <w:r w:rsidR="00C66E34" w:rsidRPr="004F7040">
              <w:rPr>
                <w:sz w:val="20"/>
                <w:szCs w:val="20"/>
              </w:rPr>
              <w:t xml:space="preserve">en criterios y valores de </w:t>
            </w:r>
            <w:proofErr w:type="spellStart"/>
            <w:r w:rsidR="00486021" w:rsidRPr="004F7040">
              <w:rPr>
                <w:i/>
                <w:sz w:val="20"/>
                <w:szCs w:val="20"/>
              </w:rPr>
              <w:t>aequitas</w:t>
            </w:r>
            <w:proofErr w:type="spellEnd"/>
            <w:r w:rsidR="00486021" w:rsidRPr="004F7040">
              <w:rPr>
                <w:i/>
                <w:sz w:val="20"/>
                <w:szCs w:val="20"/>
              </w:rPr>
              <w:t xml:space="preserve">, </w:t>
            </w:r>
            <w:proofErr w:type="spellStart"/>
            <w:r w:rsidR="00486021" w:rsidRPr="004F7040">
              <w:rPr>
                <w:i/>
                <w:sz w:val="20"/>
                <w:szCs w:val="20"/>
              </w:rPr>
              <w:t>bonum</w:t>
            </w:r>
            <w:proofErr w:type="spellEnd"/>
            <w:r w:rsidR="00486021" w:rsidRPr="004F7040">
              <w:rPr>
                <w:i/>
                <w:sz w:val="20"/>
                <w:szCs w:val="20"/>
              </w:rPr>
              <w:t xml:space="preserve"> et </w:t>
            </w:r>
            <w:proofErr w:type="spellStart"/>
            <w:r w:rsidR="00486021" w:rsidRPr="004F7040">
              <w:rPr>
                <w:i/>
                <w:sz w:val="20"/>
                <w:szCs w:val="20"/>
              </w:rPr>
              <w:t>aequum</w:t>
            </w:r>
            <w:proofErr w:type="spellEnd"/>
            <w:r w:rsidR="00486021" w:rsidRPr="004F7040">
              <w:rPr>
                <w:i/>
                <w:sz w:val="20"/>
                <w:szCs w:val="20"/>
              </w:rPr>
              <w:t xml:space="preserve">, e </w:t>
            </w:r>
            <w:proofErr w:type="spellStart"/>
            <w:r w:rsidR="00486021" w:rsidRPr="004F7040">
              <w:rPr>
                <w:i/>
                <w:sz w:val="20"/>
                <w:szCs w:val="20"/>
              </w:rPr>
              <w:t>iustitia</w:t>
            </w:r>
            <w:proofErr w:type="spellEnd"/>
            <w:r w:rsidR="00486021" w:rsidRPr="004F7040">
              <w:rPr>
                <w:sz w:val="20"/>
                <w:szCs w:val="20"/>
              </w:rPr>
              <w:t>, para una aplicación más flexible y una interpretación más ajustada a la realidad, conciencia social y circunstancias que concurren en un caso o a la ausencia de regulación</w:t>
            </w:r>
          </w:p>
        </w:tc>
      </w:tr>
      <w:tr w:rsidR="004F7040" w14:paraId="43EE7B0F" w14:textId="77777777" w:rsidTr="00E5465D">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256" w:type="dxa"/>
            <w:vAlign w:val="center"/>
          </w:tcPr>
          <w:p w14:paraId="799EA8A0" w14:textId="77777777" w:rsidR="000C3613" w:rsidRPr="004F7040" w:rsidRDefault="000C3613" w:rsidP="004F7040">
            <w:pPr>
              <w:rPr>
                <w:b w:val="0"/>
                <w:i/>
                <w:sz w:val="20"/>
                <w:szCs w:val="20"/>
              </w:rPr>
            </w:pPr>
            <w:r w:rsidRPr="004F7040">
              <w:rPr>
                <w:i/>
                <w:sz w:val="20"/>
                <w:szCs w:val="20"/>
              </w:rPr>
              <w:t xml:space="preserve">Ius </w:t>
            </w:r>
            <w:proofErr w:type="spellStart"/>
            <w:r w:rsidRPr="004F7040">
              <w:rPr>
                <w:i/>
                <w:sz w:val="20"/>
                <w:szCs w:val="20"/>
              </w:rPr>
              <w:t>sacrum</w:t>
            </w:r>
            <w:proofErr w:type="spellEnd"/>
          </w:p>
        </w:tc>
        <w:tc>
          <w:tcPr>
            <w:tcW w:w="3754" w:type="dxa"/>
            <w:shd w:val="clear" w:color="auto" w:fill="FFFFFF" w:themeFill="background1"/>
            <w:vAlign w:val="center"/>
          </w:tcPr>
          <w:p w14:paraId="56B7F91C" w14:textId="77777777" w:rsidR="000C3613" w:rsidRPr="004F7040" w:rsidRDefault="000358AA" w:rsidP="004F7040">
            <w:pPr>
              <w:cnfStyle w:val="000000100000" w:firstRow="0" w:lastRow="0" w:firstColumn="0" w:lastColumn="0" w:oddVBand="0" w:evenVBand="0" w:oddHBand="1" w:evenHBand="0" w:firstRowFirstColumn="0" w:firstRowLastColumn="0" w:lastRowFirstColumn="0" w:lastRowLastColumn="0"/>
              <w:rPr>
                <w:sz w:val="20"/>
                <w:szCs w:val="20"/>
              </w:rPr>
            </w:pPr>
            <w:r w:rsidRPr="004F7040">
              <w:rPr>
                <w:sz w:val="20"/>
                <w:szCs w:val="20"/>
              </w:rPr>
              <w:t>Amplio conjunt</w:t>
            </w:r>
            <w:r w:rsidR="00436843" w:rsidRPr="004F7040">
              <w:rPr>
                <w:sz w:val="20"/>
                <w:szCs w:val="20"/>
              </w:rPr>
              <w:t>o de deberes encuadrables en el ámbito de lo sagrado</w:t>
            </w:r>
            <w:r w:rsidR="0000702A" w:rsidRPr="004F7040">
              <w:rPr>
                <w:sz w:val="20"/>
                <w:szCs w:val="20"/>
              </w:rPr>
              <w:t>. Se refiere a las normas que determinan las reglas que han de observarse</w:t>
            </w:r>
            <w:r w:rsidR="00A972CD" w:rsidRPr="004F7040">
              <w:rPr>
                <w:sz w:val="20"/>
                <w:szCs w:val="20"/>
              </w:rPr>
              <w:t xml:space="preserve"> en los ritos, sacrificios y culto</w:t>
            </w:r>
          </w:p>
        </w:tc>
        <w:tc>
          <w:tcPr>
            <w:tcW w:w="1188" w:type="dxa"/>
            <w:vAlign w:val="center"/>
          </w:tcPr>
          <w:p w14:paraId="6ADC9218" w14:textId="77777777" w:rsidR="000C3613" w:rsidRPr="004F7040" w:rsidRDefault="000C3613" w:rsidP="004F7040">
            <w:pPr>
              <w:cnfStyle w:val="000000100000" w:firstRow="0" w:lastRow="0" w:firstColumn="0" w:lastColumn="0" w:oddVBand="0" w:evenVBand="0" w:oddHBand="1" w:evenHBand="0" w:firstRowFirstColumn="0" w:firstRowLastColumn="0" w:lastRowFirstColumn="0" w:lastRowLastColumn="0"/>
              <w:rPr>
                <w:b/>
                <w:i/>
                <w:sz w:val="20"/>
                <w:szCs w:val="20"/>
              </w:rPr>
            </w:pPr>
            <w:r w:rsidRPr="004F7040">
              <w:rPr>
                <w:b/>
                <w:i/>
                <w:sz w:val="20"/>
                <w:szCs w:val="20"/>
              </w:rPr>
              <w:t>Boni mores</w:t>
            </w:r>
          </w:p>
        </w:tc>
        <w:tc>
          <w:tcPr>
            <w:tcW w:w="4143" w:type="dxa"/>
            <w:shd w:val="clear" w:color="auto" w:fill="FFFFFF" w:themeFill="background1"/>
            <w:vAlign w:val="center"/>
          </w:tcPr>
          <w:p w14:paraId="2ADD8447" w14:textId="77777777" w:rsidR="000C3613" w:rsidRPr="004F7040" w:rsidRDefault="00F8073F" w:rsidP="004F7040">
            <w:pPr>
              <w:cnfStyle w:val="000000100000" w:firstRow="0" w:lastRow="0" w:firstColumn="0" w:lastColumn="0" w:oddVBand="0" w:evenVBand="0" w:oddHBand="1" w:evenHBand="0" w:firstRowFirstColumn="0" w:firstRowLastColumn="0" w:lastRowFirstColumn="0" w:lastRowLastColumn="0"/>
              <w:rPr>
                <w:sz w:val="20"/>
                <w:szCs w:val="20"/>
              </w:rPr>
            </w:pPr>
            <w:r w:rsidRPr="004F7040">
              <w:rPr>
                <w:sz w:val="20"/>
                <w:szCs w:val="20"/>
              </w:rPr>
              <w:t>Normas de carácter moral que en época republicana tuvieron influjo decisivo en la formación del Derecho</w:t>
            </w:r>
          </w:p>
        </w:tc>
        <w:tc>
          <w:tcPr>
            <w:tcW w:w="1054" w:type="dxa"/>
            <w:vAlign w:val="center"/>
          </w:tcPr>
          <w:p w14:paraId="0F285E74" w14:textId="77777777" w:rsidR="000C3613" w:rsidRPr="004F7040" w:rsidRDefault="000C3613" w:rsidP="004F7040">
            <w:pPr>
              <w:cnfStyle w:val="000000100000" w:firstRow="0" w:lastRow="0" w:firstColumn="0" w:lastColumn="0" w:oddVBand="0" w:evenVBand="0" w:oddHBand="1" w:evenHBand="0" w:firstRowFirstColumn="0" w:firstRowLastColumn="0" w:lastRowFirstColumn="0" w:lastRowLastColumn="0"/>
              <w:rPr>
                <w:b/>
                <w:i/>
                <w:sz w:val="20"/>
                <w:szCs w:val="20"/>
              </w:rPr>
            </w:pPr>
            <w:r w:rsidRPr="004F7040">
              <w:rPr>
                <w:b/>
                <w:i/>
                <w:sz w:val="20"/>
                <w:szCs w:val="20"/>
              </w:rPr>
              <w:t xml:space="preserve">Ius </w:t>
            </w:r>
            <w:proofErr w:type="spellStart"/>
            <w:r w:rsidRPr="004F7040">
              <w:rPr>
                <w:b/>
                <w:i/>
                <w:sz w:val="20"/>
                <w:szCs w:val="20"/>
              </w:rPr>
              <w:t>iniquum</w:t>
            </w:r>
            <w:proofErr w:type="spellEnd"/>
          </w:p>
        </w:tc>
        <w:tc>
          <w:tcPr>
            <w:tcW w:w="4159" w:type="dxa"/>
            <w:shd w:val="clear" w:color="auto" w:fill="FFFFFF" w:themeFill="background1"/>
            <w:vAlign w:val="center"/>
          </w:tcPr>
          <w:p w14:paraId="1ABC46A2" w14:textId="77777777" w:rsidR="000C3613" w:rsidRPr="004F7040" w:rsidRDefault="005E48AB" w:rsidP="004F7040">
            <w:pPr>
              <w:cnfStyle w:val="000000100000" w:firstRow="0" w:lastRow="0" w:firstColumn="0" w:lastColumn="0" w:oddVBand="0" w:evenVBand="0" w:oddHBand="1" w:evenHBand="0" w:firstRowFirstColumn="0" w:firstRowLastColumn="0" w:lastRowFirstColumn="0" w:lastRowLastColumn="0"/>
              <w:rPr>
                <w:sz w:val="20"/>
                <w:szCs w:val="20"/>
              </w:rPr>
            </w:pPr>
            <w:r w:rsidRPr="004F7040">
              <w:rPr>
                <w:sz w:val="20"/>
                <w:szCs w:val="20"/>
              </w:rPr>
              <w:t xml:space="preserve">Reglas y acciones viles contrarias a la </w:t>
            </w:r>
            <w:proofErr w:type="spellStart"/>
            <w:r w:rsidRPr="004F7040">
              <w:rPr>
                <w:i/>
                <w:sz w:val="20"/>
                <w:szCs w:val="20"/>
              </w:rPr>
              <w:t>aequitas</w:t>
            </w:r>
            <w:proofErr w:type="spellEnd"/>
            <w:r w:rsidRPr="004F7040">
              <w:rPr>
                <w:sz w:val="20"/>
                <w:szCs w:val="20"/>
              </w:rPr>
              <w:t>, convirtiendo la aplicación del Derecho en desigual e injusta</w:t>
            </w:r>
          </w:p>
        </w:tc>
      </w:tr>
      <w:tr w:rsidR="00E5465D" w14:paraId="69FF8712" w14:textId="77777777" w:rsidTr="00E5465D">
        <w:trPr>
          <w:trHeight w:val="1615"/>
        </w:trPr>
        <w:tc>
          <w:tcPr>
            <w:cnfStyle w:val="001000000000" w:firstRow="0" w:lastRow="0" w:firstColumn="1" w:lastColumn="0" w:oddVBand="0" w:evenVBand="0" w:oddHBand="0" w:evenHBand="0" w:firstRowFirstColumn="0" w:firstRowLastColumn="0" w:lastRowFirstColumn="0" w:lastRowLastColumn="0"/>
            <w:tcW w:w="1256" w:type="dxa"/>
            <w:shd w:val="clear" w:color="auto" w:fill="DBE5F1" w:themeFill="accent1" w:themeFillTint="33"/>
            <w:vAlign w:val="center"/>
          </w:tcPr>
          <w:p w14:paraId="2EF3CFDB" w14:textId="77777777" w:rsidR="000C3613" w:rsidRPr="004F7040" w:rsidRDefault="007359BC" w:rsidP="004F7040">
            <w:pPr>
              <w:rPr>
                <w:b w:val="0"/>
                <w:i/>
                <w:sz w:val="20"/>
                <w:szCs w:val="20"/>
              </w:rPr>
            </w:pPr>
            <w:r w:rsidRPr="004F7040">
              <w:rPr>
                <w:i/>
                <w:sz w:val="20"/>
                <w:szCs w:val="20"/>
              </w:rPr>
              <w:t xml:space="preserve">Ius </w:t>
            </w:r>
            <w:proofErr w:type="spellStart"/>
            <w:r w:rsidRPr="004F7040">
              <w:rPr>
                <w:i/>
                <w:sz w:val="20"/>
                <w:szCs w:val="20"/>
              </w:rPr>
              <w:t>humanum</w:t>
            </w:r>
            <w:proofErr w:type="spellEnd"/>
          </w:p>
        </w:tc>
        <w:tc>
          <w:tcPr>
            <w:tcW w:w="3754" w:type="dxa"/>
            <w:shd w:val="clear" w:color="auto" w:fill="FFFFFF" w:themeFill="background1"/>
            <w:vAlign w:val="center"/>
          </w:tcPr>
          <w:p w14:paraId="5A79E37E" w14:textId="77777777" w:rsidR="000C3613" w:rsidRPr="004F7040" w:rsidRDefault="007359BC" w:rsidP="004F7040">
            <w:pPr>
              <w:cnfStyle w:val="000000000000" w:firstRow="0" w:lastRow="0" w:firstColumn="0" w:lastColumn="0" w:oddVBand="0" w:evenVBand="0" w:oddHBand="0" w:evenHBand="0" w:firstRowFirstColumn="0" w:firstRowLastColumn="0" w:lastRowFirstColumn="0" w:lastRowLastColumn="0"/>
              <w:rPr>
                <w:sz w:val="20"/>
                <w:szCs w:val="20"/>
              </w:rPr>
            </w:pPr>
            <w:r w:rsidRPr="004F7040">
              <w:rPr>
                <w:sz w:val="20"/>
                <w:szCs w:val="20"/>
              </w:rPr>
              <w:t>Normas producidas por la reflexión de los hombres, produciéndose una secularización del ordenamiento y haciéndose más racional al desvincularse de sus primitivos fundamentos religiosos</w:t>
            </w:r>
          </w:p>
        </w:tc>
        <w:tc>
          <w:tcPr>
            <w:tcW w:w="1188" w:type="dxa"/>
            <w:shd w:val="clear" w:color="auto" w:fill="DBE5F1" w:themeFill="accent1" w:themeFillTint="33"/>
            <w:vAlign w:val="center"/>
          </w:tcPr>
          <w:p w14:paraId="111937F0" w14:textId="77777777" w:rsidR="000C3613" w:rsidRPr="004F7040" w:rsidRDefault="000C3613" w:rsidP="004F7040">
            <w:pPr>
              <w:cnfStyle w:val="000000000000" w:firstRow="0" w:lastRow="0" w:firstColumn="0" w:lastColumn="0" w:oddVBand="0" w:evenVBand="0" w:oddHBand="0" w:evenHBand="0" w:firstRowFirstColumn="0" w:firstRowLastColumn="0" w:lastRowFirstColumn="0" w:lastRowLastColumn="0"/>
              <w:rPr>
                <w:b/>
                <w:i/>
                <w:sz w:val="20"/>
                <w:szCs w:val="20"/>
              </w:rPr>
            </w:pPr>
            <w:proofErr w:type="spellStart"/>
            <w:r w:rsidRPr="004F7040">
              <w:rPr>
                <w:b/>
                <w:i/>
                <w:sz w:val="20"/>
                <w:szCs w:val="20"/>
              </w:rPr>
              <w:t>Consuetudo</w:t>
            </w:r>
            <w:proofErr w:type="spellEnd"/>
          </w:p>
        </w:tc>
        <w:tc>
          <w:tcPr>
            <w:tcW w:w="4143" w:type="dxa"/>
            <w:shd w:val="clear" w:color="auto" w:fill="FFFFFF" w:themeFill="background1"/>
            <w:vAlign w:val="center"/>
          </w:tcPr>
          <w:p w14:paraId="0F839987" w14:textId="77777777" w:rsidR="000C3613" w:rsidRPr="004F7040" w:rsidRDefault="00C35E8D" w:rsidP="004F7040">
            <w:pPr>
              <w:cnfStyle w:val="000000000000" w:firstRow="0" w:lastRow="0" w:firstColumn="0" w:lastColumn="0" w:oddVBand="0" w:evenVBand="0" w:oddHBand="0" w:evenHBand="0" w:firstRowFirstColumn="0" w:firstRowLastColumn="0" w:lastRowFirstColumn="0" w:lastRowLastColumn="0"/>
              <w:rPr>
                <w:sz w:val="20"/>
                <w:szCs w:val="20"/>
              </w:rPr>
            </w:pPr>
            <w:r w:rsidRPr="004F7040">
              <w:rPr>
                <w:sz w:val="20"/>
                <w:szCs w:val="20"/>
              </w:rPr>
              <w:t>La costumbre es fuente del Derecho no escrito y existe jurídicamente cuando las reglas creadas por ella son las que nos imponen maneras de obrar, que se han establecido en la sociedad por su repetición más o menos constante y prolongada</w:t>
            </w:r>
          </w:p>
        </w:tc>
        <w:tc>
          <w:tcPr>
            <w:tcW w:w="1054" w:type="dxa"/>
            <w:shd w:val="clear" w:color="auto" w:fill="DBE5F1" w:themeFill="accent1" w:themeFillTint="33"/>
            <w:vAlign w:val="center"/>
          </w:tcPr>
          <w:p w14:paraId="46A59161" w14:textId="77777777" w:rsidR="000C3613" w:rsidRPr="004F7040" w:rsidRDefault="000C3613" w:rsidP="004F7040">
            <w:pPr>
              <w:cnfStyle w:val="000000000000" w:firstRow="0" w:lastRow="0" w:firstColumn="0" w:lastColumn="0" w:oddVBand="0" w:evenVBand="0" w:oddHBand="0" w:evenHBand="0" w:firstRowFirstColumn="0" w:firstRowLastColumn="0" w:lastRowFirstColumn="0" w:lastRowLastColumn="0"/>
              <w:rPr>
                <w:b/>
                <w:i/>
                <w:sz w:val="20"/>
                <w:szCs w:val="20"/>
              </w:rPr>
            </w:pPr>
            <w:r w:rsidRPr="004F7040">
              <w:rPr>
                <w:b/>
                <w:i/>
                <w:sz w:val="20"/>
                <w:szCs w:val="20"/>
              </w:rPr>
              <w:t xml:space="preserve">Ius </w:t>
            </w:r>
            <w:proofErr w:type="spellStart"/>
            <w:r w:rsidRPr="004F7040">
              <w:rPr>
                <w:b/>
                <w:i/>
                <w:sz w:val="20"/>
                <w:szCs w:val="20"/>
              </w:rPr>
              <w:t>strictum</w:t>
            </w:r>
            <w:proofErr w:type="spellEnd"/>
          </w:p>
        </w:tc>
        <w:tc>
          <w:tcPr>
            <w:tcW w:w="4159" w:type="dxa"/>
            <w:shd w:val="clear" w:color="auto" w:fill="FFFFFF" w:themeFill="background1"/>
            <w:vAlign w:val="center"/>
          </w:tcPr>
          <w:p w14:paraId="58C71F10" w14:textId="77777777" w:rsidR="000C3613" w:rsidRPr="004F7040" w:rsidRDefault="00F8073F" w:rsidP="004F7040">
            <w:pPr>
              <w:cnfStyle w:val="000000000000" w:firstRow="0" w:lastRow="0" w:firstColumn="0" w:lastColumn="0" w:oddVBand="0" w:evenVBand="0" w:oddHBand="0" w:evenHBand="0" w:firstRowFirstColumn="0" w:firstRowLastColumn="0" w:lastRowFirstColumn="0" w:lastRowLastColumn="0"/>
              <w:rPr>
                <w:sz w:val="20"/>
                <w:szCs w:val="20"/>
              </w:rPr>
            </w:pPr>
            <w:r w:rsidRPr="004F7040">
              <w:rPr>
                <w:sz w:val="20"/>
                <w:szCs w:val="20"/>
              </w:rPr>
              <w:t>Aplicación rígida del Derecho</w:t>
            </w:r>
            <w:r w:rsidR="00D83F2C" w:rsidRPr="004F7040">
              <w:rPr>
                <w:sz w:val="20"/>
                <w:szCs w:val="20"/>
              </w:rPr>
              <w:t xml:space="preserve"> sin atender a ningún otro criterio que no sea la aplicación mecánica de la norma</w:t>
            </w:r>
          </w:p>
        </w:tc>
      </w:tr>
      <w:tr w:rsidR="004F7040" w14:paraId="44544891" w14:textId="77777777" w:rsidTr="00E5465D">
        <w:trPr>
          <w:cnfStyle w:val="000000100000" w:firstRow="0" w:lastRow="0" w:firstColumn="0" w:lastColumn="0" w:oddVBand="0" w:evenVBand="0" w:oddHBand="1"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1256" w:type="dxa"/>
            <w:vAlign w:val="center"/>
          </w:tcPr>
          <w:p w14:paraId="0AEDAAB7" w14:textId="77777777" w:rsidR="000C3613" w:rsidRPr="004F7040" w:rsidRDefault="007359BC" w:rsidP="004F7040">
            <w:pPr>
              <w:rPr>
                <w:b w:val="0"/>
                <w:i/>
                <w:sz w:val="20"/>
                <w:szCs w:val="20"/>
              </w:rPr>
            </w:pPr>
            <w:r w:rsidRPr="004F7040">
              <w:rPr>
                <w:i/>
                <w:sz w:val="20"/>
                <w:szCs w:val="20"/>
              </w:rPr>
              <w:t xml:space="preserve">Ius </w:t>
            </w:r>
            <w:proofErr w:type="spellStart"/>
            <w:r w:rsidRPr="004F7040">
              <w:rPr>
                <w:i/>
                <w:sz w:val="20"/>
                <w:szCs w:val="20"/>
              </w:rPr>
              <w:t>divinum</w:t>
            </w:r>
            <w:proofErr w:type="spellEnd"/>
          </w:p>
        </w:tc>
        <w:tc>
          <w:tcPr>
            <w:tcW w:w="3754" w:type="dxa"/>
            <w:shd w:val="clear" w:color="auto" w:fill="FFFFFF" w:themeFill="background1"/>
            <w:vAlign w:val="center"/>
          </w:tcPr>
          <w:p w14:paraId="5ABAD48B" w14:textId="77777777" w:rsidR="000C3613" w:rsidRPr="004F7040" w:rsidRDefault="007359BC" w:rsidP="004F7040">
            <w:pPr>
              <w:cnfStyle w:val="000000100000" w:firstRow="0" w:lastRow="0" w:firstColumn="0" w:lastColumn="0" w:oddVBand="0" w:evenVBand="0" w:oddHBand="1" w:evenHBand="0" w:firstRowFirstColumn="0" w:firstRowLastColumn="0" w:lastRowFirstColumn="0" w:lastRowLastColumn="0"/>
              <w:rPr>
                <w:sz w:val="20"/>
                <w:szCs w:val="20"/>
              </w:rPr>
            </w:pPr>
            <w:r w:rsidRPr="004F7040">
              <w:rPr>
                <w:sz w:val="20"/>
                <w:szCs w:val="20"/>
              </w:rPr>
              <w:t xml:space="preserve">Normas relativas a la organización de la religión de la </w:t>
            </w:r>
            <w:proofErr w:type="spellStart"/>
            <w:r w:rsidRPr="004F7040">
              <w:rPr>
                <w:i/>
                <w:sz w:val="20"/>
                <w:szCs w:val="20"/>
              </w:rPr>
              <w:t>civitas</w:t>
            </w:r>
            <w:proofErr w:type="spellEnd"/>
            <w:r w:rsidRPr="004F7040">
              <w:rPr>
                <w:sz w:val="20"/>
                <w:szCs w:val="20"/>
              </w:rPr>
              <w:t xml:space="preserve"> y, en los primeros tiempos, referidas a la organización del Estado como guía suprema de la comunidad política, impregnando todos los comportamientos de la vida ciudadana</w:t>
            </w:r>
          </w:p>
        </w:tc>
        <w:tc>
          <w:tcPr>
            <w:tcW w:w="1188" w:type="dxa"/>
            <w:vAlign w:val="center"/>
          </w:tcPr>
          <w:p w14:paraId="4C78BCD3" w14:textId="77777777" w:rsidR="000C3613" w:rsidRPr="004F7040" w:rsidRDefault="000C3613" w:rsidP="004F7040">
            <w:pPr>
              <w:cnfStyle w:val="000000100000" w:firstRow="0" w:lastRow="0" w:firstColumn="0" w:lastColumn="0" w:oddVBand="0" w:evenVBand="0" w:oddHBand="1" w:evenHBand="0" w:firstRowFirstColumn="0" w:firstRowLastColumn="0" w:lastRowFirstColumn="0" w:lastRowLastColumn="0"/>
              <w:rPr>
                <w:b/>
                <w:i/>
                <w:sz w:val="20"/>
                <w:szCs w:val="20"/>
              </w:rPr>
            </w:pPr>
            <w:r w:rsidRPr="004F7040">
              <w:rPr>
                <w:b/>
                <w:i/>
                <w:sz w:val="20"/>
                <w:szCs w:val="20"/>
              </w:rPr>
              <w:t>Desuetudo</w:t>
            </w:r>
          </w:p>
        </w:tc>
        <w:tc>
          <w:tcPr>
            <w:tcW w:w="4143" w:type="dxa"/>
            <w:shd w:val="clear" w:color="auto" w:fill="FFFFFF" w:themeFill="background1"/>
            <w:vAlign w:val="center"/>
          </w:tcPr>
          <w:p w14:paraId="4EF0CCCF" w14:textId="77777777" w:rsidR="000C3613" w:rsidRPr="004F7040" w:rsidRDefault="00F8073F" w:rsidP="004F7040">
            <w:pPr>
              <w:cnfStyle w:val="000000100000" w:firstRow="0" w:lastRow="0" w:firstColumn="0" w:lastColumn="0" w:oddVBand="0" w:evenVBand="0" w:oddHBand="1" w:evenHBand="0" w:firstRowFirstColumn="0" w:firstRowLastColumn="0" w:lastRowFirstColumn="0" w:lastRowLastColumn="0"/>
              <w:rPr>
                <w:sz w:val="20"/>
                <w:szCs w:val="20"/>
              </w:rPr>
            </w:pPr>
            <w:r w:rsidRPr="004F7040">
              <w:rPr>
                <w:sz w:val="20"/>
                <w:szCs w:val="20"/>
              </w:rPr>
              <w:t>Prolongada inobservancia</w:t>
            </w:r>
            <w:r w:rsidR="00790F10" w:rsidRPr="004F7040">
              <w:rPr>
                <w:sz w:val="20"/>
                <w:szCs w:val="20"/>
              </w:rPr>
              <w:t xml:space="preserve"> de las normas, que caen en desuso. Según los juristas clásicos, el derecho anticuado, tanto no escrito o consuetudinario como escrito, se derogaba por </w:t>
            </w:r>
            <w:r w:rsidR="00541F58" w:rsidRPr="004F7040">
              <w:rPr>
                <w:sz w:val="20"/>
                <w:szCs w:val="20"/>
              </w:rPr>
              <w:t>la simple no aplicación o utilización</w:t>
            </w:r>
          </w:p>
        </w:tc>
        <w:tc>
          <w:tcPr>
            <w:tcW w:w="1054" w:type="dxa"/>
            <w:vAlign w:val="center"/>
          </w:tcPr>
          <w:p w14:paraId="06EDF918" w14:textId="77777777" w:rsidR="000C3613" w:rsidRPr="004F7040" w:rsidRDefault="000C3613" w:rsidP="004F7040">
            <w:pPr>
              <w:cnfStyle w:val="000000100000" w:firstRow="0" w:lastRow="0" w:firstColumn="0" w:lastColumn="0" w:oddVBand="0" w:evenVBand="0" w:oddHBand="1" w:evenHBand="0" w:firstRowFirstColumn="0" w:firstRowLastColumn="0" w:lastRowFirstColumn="0" w:lastRowLastColumn="0"/>
              <w:rPr>
                <w:b/>
                <w:i/>
                <w:sz w:val="20"/>
                <w:szCs w:val="20"/>
              </w:rPr>
            </w:pPr>
            <w:r w:rsidRPr="004F7040">
              <w:rPr>
                <w:b/>
                <w:i/>
                <w:sz w:val="20"/>
                <w:szCs w:val="20"/>
              </w:rPr>
              <w:t xml:space="preserve">Ius </w:t>
            </w:r>
            <w:proofErr w:type="spellStart"/>
            <w:r w:rsidRPr="004F7040">
              <w:rPr>
                <w:b/>
                <w:i/>
                <w:sz w:val="20"/>
                <w:szCs w:val="20"/>
              </w:rPr>
              <w:t>legitimum</w:t>
            </w:r>
            <w:proofErr w:type="spellEnd"/>
          </w:p>
        </w:tc>
        <w:tc>
          <w:tcPr>
            <w:tcW w:w="4159" w:type="dxa"/>
            <w:shd w:val="clear" w:color="auto" w:fill="FFFFFF" w:themeFill="background1"/>
            <w:vAlign w:val="center"/>
          </w:tcPr>
          <w:p w14:paraId="7279C3AA" w14:textId="77777777" w:rsidR="000C3613" w:rsidRPr="004F7040" w:rsidRDefault="00F8073F" w:rsidP="004F7040">
            <w:pPr>
              <w:cnfStyle w:val="000000100000" w:firstRow="0" w:lastRow="0" w:firstColumn="0" w:lastColumn="0" w:oddVBand="0" w:evenVBand="0" w:oddHBand="1" w:evenHBand="0" w:firstRowFirstColumn="0" w:firstRowLastColumn="0" w:lastRowFirstColumn="0" w:lastRowLastColumn="0"/>
              <w:rPr>
                <w:sz w:val="20"/>
                <w:szCs w:val="20"/>
              </w:rPr>
            </w:pPr>
            <w:r w:rsidRPr="004F7040">
              <w:rPr>
                <w:sz w:val="20"/>
                <w:szCs w:val="20"/>
              </w:rPr>
              <w:t xml:space="preserve">Derecho derivado de las XII Tablas y de las </w:t>
            </w:r>
            <w:proofErr w:type="spellStart"/>
            <w:r w:rsidRPr="004F7040">
              <w:rPr>
                <w:i/>
                <w:sz w:val="20"/>
                <w:szCs w:val="20"/>
              </w:rPr>
              <w:t>leges</w:t>
            </w:r>
            <w:proofErr w:type="spellEnd"/>
            <w:r w:rsidRPr="004F7040">
              <w:rPr>
                <w:i/>
                <w:sz w:val="20"/>
                <w:szCs w:val="20"/>
              </w:rPr>
              <w:t xml:space="preserve"> </w:t>
            </w:r>
            <w:proofErr w:type="spellStart"/>
            <w:r w:rsidRPr="004F7040">
              <w:rPr>
                <w:i/>
                <w:sz w:val="20"/>
                <w:szCs w:val="20"/>
              </w:rPr>
              <w:t>publicae</w:t>
            </w:r>
            <w:proofErr w:type="spellEnd"/>
            <w:r w:rsidRPr="004F7040">
              <w:rPr>
                <w:i/>
                <w:sz w:val="20"/>
                <w:szCs w:val="20"/>
              </w:rPr>
              <w:t xml:space="preserve"> populi </w:t>
            </w:r>
            <w:proofErr w:type="spellStart"/>
            <w:r w:rsidRPr="004F7040">
              <w:rPr>
                <w:i/>
                <w:sz w:val="20"/>
                <w:szCs w:val="20"/>
              </w:rPr>
              <w:t>romani</w:t>
            </w:r>
            <w:proofErr w:type="spellEnd"/>
            <w:r w:rsidRPr="004F7040">
              <w:rPr>
                <w:sz w:val="20"/>
                <w:szCs w:val="20"/>
              </w:rPr>
              <w:t>, aprobadas en los comicios populares y en las asambleas de la plebe</w:t>
            </w:r>
          </w:p>
        </w:tc>
      </w:tr>
    </w:tbl>
    <w:p w14:paraId="7070CD99" w14:textId="512C3AD6" w:rsidR="00380112" w:rsidRDefault="00380112"/>
    <w:p w14:paraId="28DA090C" w14:textId="77777777" w:rsidR="004F7040" w:rsidRDefault="004F7040"/>
    <w:tbl>
      <w:tblPr>
        <w:tblStyle w:val="Tablaconcuadrcula4-nfasis1"/>
        <w:tblW w:w="15408" w:type="dxa"/>
        <w:tblLook w:val="0400" w:firstRow="0" w:lastRow="0" w:firstColumn="0" w:lastColumn="0" w:noHBand="0" w:noVBand="1"/>
      </w:tblPr>
      <w:tblGrid>
        <w:gridCol w:w="1406"/>
        <w:gridCol w:w="5970"/>
        <w:gridCol w:w="426"/>
        <w:gridCol w:w="1561"/>
        <w:gridCol w:w="6045"/>
      </w:tblGrid>
      <w:tr w:rsidR="005B1332" w14:paraId="0C518318" w14:textId="77777777" w:rsidTr="00E5465D">
        <w:trPr>
          <w:cnfStyle w:val="000000100000" w:firstRow="0" w:lastRow="0" w:firstColumn="0" w:lastColumn="0" w:oddVBand="0" w:evenVBand="0" w:oddHBand="1" w:evenHBand="0" w:firstRowFirstColumn="0" w:firstRowLastColumn="0" w:lastRowFirstColumn="0" w:lastRowLastColumn="0"/>
          <w:trHeight w:val="522"/>
        </w:trPr>
        <w:tc>
          <w:tcPr>
            <w:tcW w:w="0" w:type="auto"/>
            <w:vAlign w:val="center"/>
          </w:tcPr>
          <w:p w14:paraId="328C4824" w14:textId="77777777" w:rsidR="005B1332" w:rsidRPr="009279D7" w:rsidRDefault="005B1332" w:rsidP="00E5465D">
            <w:pPr>
              <w:rPr>
                <w:b/>
                <w:i/>
              </w:rPr>
            </w:pPr>
            <w:r w:rsidRPr="009279D7">
              <w:rPr>
                <w:b/>
                <w:i/>
              </w:rPr>
              <w:t>Ius Civile</w:t>
            </w:r>
          </w:p>
        </w:tc>
        <w:tc>
          <w:tcPr>
            <w:tcW w:w="5970" w:type="dxa"/>
            <w:shd w:val="clear" w:color="auto" w:fill="FFFFFF" w:themeFill="background1"/>
            <w:vAlign w:val="center"/>
          </w:tcPr>
          <w:p w14:paraId="4AB853BC" w14:textId="77777777" w:rsidR="005B1332" w:rsidRPr="002825F9" w:rsidRDefault="005B1332" w:rsidP="00E5465D">
            <w:pPr>
              <w:rPr>
                <w:sz w:val="20"/>
                <w:szCs w:val="20"/>
              </w:rPr>
            </w:pPr>
            <w:r w:rsidRPr="002825F9">
              <w:rPr>
                <w:sz w:val="20"/>
                <w:szCs w:val="20"/>
              </w:rPr>
              <w:t>Es una expresión que no tiene en los textos romanos una significación constante, sino que se emplea en distintas acepciones, según el término al que se le contraponga. Como opuesto al Derecho introducido por los magistrados, significa todo el que nace de otras fuentes: leyes, plebiscitos, senadoconsultos, decretos del príncipe y la autoridad surgida de la prudencia</w:t>
            </w:r>
          </w:p>
        </w:tc>
        <w:tc>
          <w:tcPr>
            <w:tcW w:w="426" w:type="dxa"/>
            <w:vMerge w:val="restart"/>
            <w:tcBorders>
              <w:top w:val="nil"/>
            </w:tcBorders>
            <w:shd w:val="clear" w:color="auto" w:fill="FFFFFF" w:themeFill="background1"/>
            <w:vAlign w:val="center"/>
          </w:tcPr>
          <w:p w14:paraId="1C713827" w14:textId="77777777" w:rsidR="005B1332" w:rsidRDefault="005B1332" w:rsidP="00E5465D"/>
        </w:tc>
        <w:tc>
          <w:tcPr>
            <w:tcW w:w="1561" w:type="dxa"/>
            <w:vAlign w:val="center"/>
          </w:tcPr>
          <w:p w14:paraId="3E83F660" w14:textId="77777777" w:rsidR="005B1332" w:rsidRPr="009279D7" w:rsidRDefault="005B1332" w:rsidP="00E5465D">
            <w:pPr>
              <w:rPr>
                <w:b/>
                <w:i/>
              </w:rPr>
            </w:pPr>
            <w:r w:rsidRPr="009279D7">
              <w:rPr>
                <w:b/>
                <w:i/>
              </w:rPr>
              <w:t>Ius Civile</w:t>
            </w:r>
          </w:p>
        </w:tc>
        <w:tc>
          <w:tcPr>
            <w:tcW w:w="6045" w:type="dxa"/>
            <w:shd w:val="clear" w:color="auto" w:fill="FFFFFF" w:themeFill="background1"/>
            <w:vAlign w:val="center"/>
          </w:tcPr>
          <w:p w14:paraId="678FA248" w14:textId="2A26819D" w:rsidR="005B1332" w:rsidRPr="00506676" w:rsidRDefault="005B1332" w:rsidP="00E5465D">
            <w:pPr>
              <w:rPr>
                <w:sz w:val="20"/>
                <w:szCs w:val="20"/>
              </w:rPr>
            </w:pPr>
            <w:r w:rsidRPr="00506676">
              <w:rPr>
                <w:sz w:val="20"/>
                <w:szCs w:val="20"/>
              </w:rPr>
              <w:t>Es el Derecho exclusivo del pueblo romano, aplicable solamente a sus ciudadanos</w:t>
            </w:r>
          </w:p>
        </w:tc>
      </w:tr>
      <w:tr w:rsidR="005B1332" w14:paraId="71287085" w14:textId="77777777" w:rsidTr="00E5465D">
        <w:trPr>
          <w:trHeight w:val="531"/>
        </w:trPr>
        <w:tc>
          <w:tcPr>
            <w:tcW w:w="0" w:type="auto"/>
            <w:shd w:val="clear" w:color="auto" w:fill="DBE5F1" w:themeFill="accent1" w:themeFillTint="33"/>
            <w:vAlign w:val="center"/>
          </w:tcPr>
          <w:p w14:paraId="2E1EE884" w14:textId="77777777" w:rsidR="005B1332" w:rsidRPr="009279D7" w:rsidRDefault="005B1332" w:rsidP="00E5465D">
            <w:pPr>
              <w:rPr>
                <w:b/>
                <w:i/>
              </w:rPr>
            </w:pPr>
            <w:r w:rsidRPr="009279D7">
              <w:rPr>
                <w:b/>
                <w:i/>
              </w:rPr>
              <w:t xml:space="preserve">Ius </w:t>
            </w:r>
            <w:proofErr w:type="spellStart"/>
            <w:r w:rsidRPr="009279D7">
              <w:rPr>
                <w:b/>
                <w:i/>
              </w:rPr>
              <w:t>Honorarium</w:t>
            </w:r>
            <w:proofErr w:type="spellEnd"/>
          </w:p>
        </w:tc>
        <w:tc>
          <w:tcPr>
            <w:tcW w:w="5970" w:type="dxa"/>
            <w:shd w:val="clear" w:color="auto" w:fill="FFFFFF" w:themeFill="background1"/>
            <w:vAlign w:val="center"/>
          </w:tcPr>
          <w:p w14:paraId="72CADDA7" w14:textId="77777777" w:rsidR="005B1332" w:rsidRPr="002825F9" w:rsidRDefault="005B1332" w:rsidP="00E5465D">
            <w:pPr>
              <w:rPr>
                <w:sz w:val="20"/>
                <w:szCs w:val="20"/>
              </w:rPr>
            </w:pPr>
            <w:r w:rsidRPr="002825F9">
              <w:rPr>
                <w:sz w:val="20"/>
                <w:szCs w:val="20"/>
              </w:rPr>
              <w:t>Es el Derecho integrado por toda una masa de normas jurídicas que provienen de los edictos de los magistrados jurisdiccionales</w:t>
            </w:r>
          </w:p>
        </w:tc>
        <w:tc>
          <w:tcPr>
            <w:tcW w:w="426" w:type="dxa"/>
            <w:vMerge/>
            <w:shd w:val="clear" w:color="auto" w:fill="FFFFFF" w:themeFill="background1"/>
            <w:vAlign w:val="center"/>
          </w:tcPr>
          <w:p w14:paraId="6BA6375E" w14:textId="77777777" w:rsidR="005B1332" w:rsidRDefault="005B1332" w:rsidP="00E5465D"/>
        </w:tc>
        <w:tc>
          <w:tcPr>
            <w:tcW w:w="1561" w:type="dxa"/>
            <w:shd w:val="clear" w:color="auto" w:fill="DBE5F1" w:themeFill="accent1" w:themeFillTint="33"/>
            <w:vAlign w:val="center"/>
          </w:tcPr>
          <w:p w14:paraId="62A6F9F9" w14:textId="77777777" w:rsidR="005B1332" w:rsidRPr="009279D7" w:rsidRDefault="005B1332" w:rsidP="00E5465D">
            <w:pPr>
              <w:rPr>
                <w:b/>
                <w:i/>
              </w:rPr>
            </w:pPr>
            <w:r w:rsidRPr="009279D7">
              <w:rPr>
                <w:b/>
                <w:i/>
              </w:rPr>
              <w:t>Ius Gentium</w:t>
            </w:r>
          </w:p>
        </w:tc>
        <w:tc>
          <w:tcPr>
            <w:tcW w:w="6045" w:type="dxa"/>
            <w:shd w:val="clear" w:color="auto" w:fill="FFFFFF" w:themeFill="background1"/>
            <w:vAlign w:val="center"/>
          </w:tcPr>
          <w:p w14:paraId="3AD0A3CB" w14:textId="77777777" w:rsidR="005B1332" w:rsidRPr="00506676" w:rsidRDefault="005B1332" w:rsidP="00E5465D">
            <w:pPr>
              <w:rPr>
                <w:sz w:val="20"/>
                <w:szCs w:val="20"/>
              </w:rPr>
            </w:pPr>
            <w:r w:rsidRPr="00506676">
              <w:rPr>
                <w:sz w:val="20"/>
                <w:szCs w:val="20"/>
              </w:rPr>
              <w:t xml:space="preserve">Aquellas normas que aplican todos los pueblos y que tienen su fundamento no en especiales características de cada uno de ellos, sino en la </w:t>
            </w:r>
            <w:proofErr w:type="spellStart"/>
            <w:r w:rsidRPr="00506676">
              <w:rPr>
                <w:i/>
                <w:sz w:val="20"/>
                <w:szCs w:val="20"/>
              </w:rPr>
              <w:t>naturalis</w:t>
            </w:r>
            <w:proofErr w:type="spellEnd"/>
            <w:r w:rsidRPr="00506676">
              <w:rPr>
                <w:i/>
                <w:sz w:val="20"/>
                <w:szCs w:val="20"/>
              </w:rPr>
              <w:t xml:space="preserve"> ratio</w:t>
            </w:r>
          </w:p>
        </w:tc>
      </w:tr>
      <w:tr w:rsidR="005B1332" w14:paraId="7E83118B" w14:textId="77777777" w:rsidTr="00E5465D">
        <w:trPr>
          <w:cnfStyle w:val="000000100000" w:firstRow="0" w:lastRow="0" w:firstColumn="0" w:lastColumn="0" w:oddVBand="0" w:evenVBand="0" w:oddHBand="1" w:evenHBand="0" w:firstRowFirstColumn="0" w:firstRowLastColumn="0" w:lastRowFirstColumn="0" w:lastRowLastColumn="0"/>
          <w:trHeight w:val="523"/>
        </w:trPr>
        <w:tc>
          <w:tcPr>
            <w:tcW w:w="0" w:type="auto"/>
            <w:vAlign w:val="center"/>
          </w:tcPr>
          <w:p w14:paraId="37718CFD" w14:textId="77777777" w:rsidR="005B1332" w:rsidRPr="009279D7" w:rsidRDefault="005B1332" w:rsidP="00E5465D">
            <w:pPr>
              <w:rPr>
                <w:b/>
                <w:i/>
              </w:rPr>
            </w:pPr>
            <w:r w:rsidRPr="009279D7">
              <w:rPr>
                <w:b/>
                <w:i/>
              </w:rPr>
              <w:t xml:space="preserve">Ius </w:t>
            </w:r>
            <w:proofErr w:type="spellStart"/>
            <w:r w:rsidRPr="009279D7">
              <w:rPr>
                <w:b/>
                <w:i/>
              </w:rPr>
              <w:t>Novum</w:t>
            </w:r>
            <w:proofErr w:type="spellEnd"/>
          </w:p>
        </w:tc>
        <w:tc>
          <w:tcPr>
            <w:tcW w:w="5970" w:type="dxa"/>
            <w:shd w:val="clear" w:color="auto" w:fill="FFFFFF" w:themeFill="background1"/>
            <w:vAlign w:val="center"/>
          </w:tcPr>
          <w:p w14:paraId="1A3A8454" w14:textId="77777777" w:rsidR="005B1332" w:rsidRPr="002825F9" w:rsidRDefault="005B1332" w:rsidP="00E5465D">
            <w:pPr>
              <w:rPr>
                <w:sz w:val="20"/>
                <w:szCs w:val="20"/>
              </w:rPr>
            </w:pPr>
            <w:r w:rsidRPr="002825F9">
              <w:rPr>
                <w:sz w:val="20"/>
                <w:szCs w:val="20"/>
              </w:rPr>
              <w:t xml:space="preserve">Es el Derecho emanado del príncipe y contenido en las constituciones imperiales. Convivió con el civil y el honorario y fue exigible a través de una vía procesal nueva denominada </w:t>
            </w:r>
            <w:proofErr w:type="spellStart"/>
            <w:r w:rsidRPr="002825F9">
              <w:rPr>
                <w:i/>
                <w:sz w:val="20"/>
                <w:szCs w:val="20"/>
              </w:rPr>
              <w:t>cognitio</w:t>
            </w:r>
            <w:proofErr w:type="spellEnd"/>
            <w:r w:rsidRPr="002825F9">
              <w:rPr>
                <w:i/>
                <w:sz w:val="20"/>
                <w:szCs w:val="20"/>
              </w:rPr>
              <w:t xml:space="preserve"> extra </w:t>
            </w:r>
            <w:proofErr w:type="spellStart"/>
            <w:r w:rsidRPr="002825F9">
              <w:rPr>
                <w:i/>
                <w:sz w:val="20"/>
                <w:szCs w:val="20"/>
              </w:rPr>
              <w:t>ordinem</w:t>
            </w:r>
            <w:proofErr w:type="spellEnd"/>
          </w:p>
        </w:tc>
        <w:tc>
          <w:tcPr>
            <w:tcW w:w="426" w:type="dxa"/>
            <w:vMerge/>
            <w:tcBorders>
              <w:bottom w:val="nil"/>
            </w:tcBorders>
            <w:shd w:val="clear" w:color="auto" w:fill="FFFFFF" w:themeFill="background1"/>
            <w:vAlign w:val="center"/>
          </w:tcPr>
          <w:p w14:paraId="51F349C1" w14:textId="77777777" w:rsidR="005B1332" w:rsidRDefault="005B1332" w:rsidP="00E5465D"/>
        </w:tc>
        <w:tc>
          <w:tcPr>
            <w:tcW w:w="1561" w:type="dxa"/>
            <w:vAlign w:val="center"/>
          </w:tcPr>
          <w:p w14:paraId="7D6156A3" w14:textId="77777777" w:rsidR="005B1332" w:rsidRPr="009279D7" w:rsidRDefault="005B1332" w:rsidP="00E5465D">
            <w:pPr>
              <w:rPr>
                <w:b/>
                <w:i/>
              </w:rPr>
            </w:pPr>
            <w:r w:rsidRPr="009279D7">
              <w:rPr>
                <w:b/>
                <w:i/>
              </w:rPr>
              <w:t xml:space="preserve">Ius </w:t>
            </w:r>
            <w:proofErr w:type="spellStart"/>
            <w:r w:rsidRPr="009279D7">
              <w:rPr>
                <w:b/>
                <w:i/>
              </w:rPr>
              <w:t>Naturale</w:t>
            </w:r>
            <w:proofErr w:type="spellEnd"/>
          </w:p>
        </w:tc>
        <w:tc>
          <w:tcPr>
            <w:tcW w:w="6045" w:type="dxa"/>
            <w:shd w:val="clear" w:color="auto" w:fill="FFFFFF" w:themeFill="background1"/>
            <w:vAlign w:val="center"/>
          </w:tcPr>
          <w:p w14:paraId="1A45B024" w14:textId="77777777" w:rsidR="005B1332" w:rsidRPr="00506676" w:rsidRDefault="005B1332" w:rsidP="00E5465D">
            <w:pPr>
              <w:rPr>
                <w:sz w:val="20"/>
                <w:szCs w:val="20"/>
              </w:rPr>
            </w:pPr>
            <w:r w:rsidRPr="00506676">
              <w:rPr>
                <w:sz w:val="20"/>
                <w:szCs w:val="20"/>
              </w:rPr>
              <w:t>Aquello que es siempre justo y bueno. Es un Derecho ideal, sin impurezas de la realidad, e inmutable</w:t>
            </w:r>
          </w:p>
        </w:tc>
      </w:tr>
    </w:tbl>
    <w:p w14:paraId="0544F1BE" w14:textId="77777777" w:rsidR="00DA1288" w:rsidRPr="00B23F70" w:rsidRDefault="00DA1288">
      <w:pPr>
        <w:rPr>
          <w:sz w:val="10"/>
          <w:szCs w:val="10"/>
        </w:rPr>
      </w:pPr>
    </w:p>
    <w:tbl>
      <w:tblPr>
        <w:tblStyle w:val="Tablaconcuadrcula4-nfasis1"/>
        <w:tblW w:w="5000" w:type="pct"/>
        <w:tblLook w:val="0480" w:firstRow="0" w:lastRow="0" w:firstColumn="1" w:lastColumn="0" w:noHBand="0" w:noVBand="1"/>
      </w:tblPr>
      <w:tblGrid>
        <w:gridCol w:w="1413"/>
        <w:gridCol w:w="5952"/>
        <w:gridCol w:w="428"/>
        <w:gridCol w:w="1557"/>
        <w:gridCol w:w="6038"/>
      </w:tblGrid>
      <w:tr w:rsidR="00892377" w:rsidRPr="00506676" w14:paraId="5DBFB187" w14:textId="77777777" w:rsidTr="00374A02">
        <w:trPr>
          <w:cnfStyle w:val="000000100000" w:firstRow="0" w:lastRow="0" w:firstColumn="0" w:lastColumn="0" w:oddVBand="0" w:evenVBand="0" w:oddHBand="1" w:evenHBand="0" w:firstRowFirstColumn="0" w:firstRowLastColumn="0" w:lastRowFirstColumn="0" w:lastRowLastColumn="0"/>
          <w:trHeight w:val="2048"/>
        </w:trPr>
        <w:tc>
          <w:tcPr>
            <w:cnfStyle w:val="001000000000" w:firstRow="0" w:lastRow="0" w:firstColumn="1" w:lastColumn="0" w:oddVBand="0" w:evenVBand="0" w:oddHBand="0" w:evenHBand="0" w:firstRowFirstColumn="0" w:firstRowLastColumn="0" w:lastRowFirstColumn="0" w:lastRowLastColumn="0"/>
            <w:tcW w:w="459" w:type="pct"/>
            <w:vAlign w:val="center"/>
          </w:tcPr>
          <w:p w14:paraId="40FABD65" w14:textId="77777777" w:rsidR="009279D7" w:rsidRPr="00374A02" w:rsidRDefault="009279D7" w:rsidP="00374A02">
            <w:pPr>
              <w:rPr>
                <w:i/>
                <w:sz w:val="20"/>
                <w:szCs w:val="20"/>
              </w:rPr>
            </w:pPr>
            <w:r w:rsidRPr="00374A02">
              <w:rPr>
                <w:i/>
                <w:sz w:val="20"/>
                <w:szCs w:val="20"/>
              </w:rPr>
              <w:t>Ius scriptum</w:t>
            </w:r>
          </w:p>
        </w:tc>
        <w:tc>
          <w:tcPr>
            <w:tcW w:w="1934" w:type="pct"/>
            <w:shd w:val="clear" w:color="auto" w:fill="FFFFFF" w:themeFill="background1"/>
            <w:vAlign w:val="center"/>
          </w:tcPr>
          <w:p w14:paraId="6E40AE72" w14:textId="77777777" w:rsidR="009279D7" w:rsidRPr="00374A02" w:rsidRDefault="00C35E8D" w:rsidP="00374A02">
            <w:pPr>
              <w:cnfStyle w:val="000000100000" w:firstRow="0" w:lastRow="0" w:firstColumn="0" w:lastColumn="0" w:oddVBand="0" w:evenVBand="0" w:oddHBand="1" w:evenHBand="0" w:firstRowFirstColumn="0" w:firstRowLastColumn="0" w:lastRowFirstColumn="0" w:lastRowLastColumn="0"/>
              <w:rPr>
                <w:sz w:val="20"/>
                <w:szCs w:val="20"/>
              </w:rPr>
            </w:pPr>
            <w:r w:rsidRPr="00374A02">
              <w:rPr>
                <w:sz w:val="20"/>
                <w:szCs w:val="20"/>
              </w:rPr>
              <w:t>Normas elaboradas por el poder público y emanadas directamente de sus órganos, estuvieran o no materialmente fijadas por escrito</w:t>
            </w:r>
          </w:p>
        </w:tc>
        <w:tc>
          <w:tcPr>
            <w:tcW w:w="139" w:type="pct"/>
            <w:vMerge w:val="restart"/>
            <w:tcBorders>
              <w:top w:val="nil"/>
            </w:tcBorders>
            <w:shd w:val="clear" w:color="auto" w:fill="FFFFFF" w:themeFill="background1"/>
            <w:vAlign w:val="center"/>
          </w:tcPr>
          <w:p w14:paraId="427134B0" w14:textId="77777777" w:rsidR="009279D7" w:rsidRPr="00506676" w:rsidRDefault="009279D7" w:rsidP="00374A02">
            <w:pPr>
              <w:cnfStyle w:val="000000100000" w:firstRow="0" w:lastRow="0" w:firstColumn="0" w:lastColumn="0" w:oddVBand="0" w:evenVBand="0" w:oddHBand="1" w:evenHBand="0" w:firstRowFirstColumn="0" w:firstRowLastColumn="0" w:lastRowFirstColumn="0" w:lastRowLastColumn="0"/>
              <w:rPr>
                <w:sz w:val="20"/>
                <w:szCs w:val="20"/>
              </w:rPr>
            </w:pPr>
          </w:p>
        </w:tc>
        <w:tc>
          <w:tcPr>
            <w:tcW w:w="506" w:type="pct"/>
            <w:vAlign w:val="center"/>
          </w:tcPr>
          <w:p w14:paraId="0BFF25B9" w14:textId="77777777" w:rsidR="009279D7" w:rsidRPr="00892377" w:rsidRDefault="009279D7" w:rsidP="00374A02">
            <w:pPr>
              <w:cnfStyle w:val="000000100000" w:firstRow="0" w:lastRow="0" w:firstColumn="0" w:lastColumn="0" w:oddVBand="0" w:evenVBand="0" w:oddHBand="1" w:evenHBand="0" w:firstRowFirstColumn="0" w:firstRowLastColumn="0" w:lastRowFirstColumn="0" w:lastRowLastColumn="0"/>
              <w:rPr>
                <w:b/>
                <w:i/>
                <w:sz w:val="20"/>
                <w:szCs w:val="20"/>
              </w:rPr>
            </w:pPr>
            <w:r w:rsidRPr="00892377">
              <w:rPr>
                <w:b/>
                <w:i/>
                <w:sz w:val="20"/>
                <w:szCs w:val="20"/>
              </w:rPr>
              <w:t xml:space="preserve">Ius </w:t>
            </w:r>
            <w:proofErr w:type="spellStart"/>
            <w:r w:rsidRPr="00892377">
              <w:rPr>
                <w:b/>
                <w:i/>
                <w:sz w:val="20"/>
                <w:szCs w:val="20"/>
              </w:rPr>
              <w:t>Publicum</w:t>
            </w:r>
            <w:proofErr w:type="spellEnd"/>
          </w:p>
        </w:tc>
        <w:tc>
          <w:tcPr>
            <w:tcW w:w="1962" w:type="pct"/>
            <w:shd w:val="clear" w:color="auto" w:fill="FFFFFF" w:themeFill="background1"/>
            <w:vAlign w:val="center"/>
          </w:tcPr>
          <w:p w14:paraId="5656DF41" w14:textId="77777777" w:rsidR="009279D7" w:rsidRPr="00374A02" w:rsidRDefault="00CB2A95" w:rsidP="00374A02">
            <w:pPr>
              <w:cnfStyle w:val="000000100000" w:firstRow="0" w:lastRow="0" w:firstColumn="0" w:lastColumn="0" w:oddVBand="0" w:evenVBand="0" w:oddHBand="1" w:evenHBand="0" w:firstRowFirstColumn="0" w:firstRowLastColumn="0" w:lastRowFirstColumn="0" w:lastRowLastColumn="0"/>
              <w:rPr>
                <w:sz w:val="20"/>
                <w:szCs w:val="20"/>
              </w:rPr>
            </w:pPr>
            <w:r w:rsidRPr="00374A02">
              <w:rPr>
                <w:sz w:val="20"/>
                <w:szCs w:val="20"/>
              </w:rPr>
              <w:t xml:space="preserve">Tiene por objeto la organización jurídica de la sociedad romana. En sus orígenes era el Derecho contenido en las </w:t>
            </w:r>
            <w:proofErr w:type="spellStart"/>
            <w:r w:rsidRPr="00374A02">
              <w:rPr>
                <w:sz w:val="20"/>
                <w:szCs w:val="20"/>
              </w:rPr>
              <w:t>leges</w:t>
            </w:r>
            <w:proofErr w:type="spellEnd"/>
            <w:r w:rsidRPr="00374A02">
              <w:rPr>
                <w:sz w:val="20"/>
                <w:szCs w:val="20"/>
              </w:rPr>
              <w:t xml:space="preserve"> </w:t>
            </w:r>
            <w:proofErr w:type="spellStart"/>
            <w:r w:rsidRPr="00374A02">
              <w:rPr>
                <w:sz w:val="20"/>
                <w:szCs w:val="20"/>
              </w:rPr>
              <w:t>publicae</w:t>
            </w:r>
            <w:proofErr w:type="spellEnd"/>
            <w:r w:rsidRPr="00374A02">
              <w:rPr>
                <w:sz w:val="20"/>
                <w:szCs w:val="20"/>
              </w:rPr>
              <w:t>, así denominado porque durante la República eran aprobadas por el pueblo en votación directa</w:t>
            </w:r>
            <w:r w:rsidR="00035235" w:rsidRPr="00374A02">
              <w:rPr>
                <w:sz w:val="20"/>
                <w:szCs w:val="20"/>
              </w:rPr>
              <w:t xml:space="preserve">, por lo que </w:t>
            </w:r>
            <w:r w:rsidRPr="00374A02">
              <w:rPr>
                <w:sz w:val="20"/>
                <w:szCs w:val="20"/>
              </w:rPr>
              <w:t>su contenido se consideraba inderogable por la voluntad de los particulares y obligatorio para todo el pueblo romano</w:t>
            </w:r>
            <w:r w:rsidR="00035235" w:rsidRPr="00374A02">
              <w:rPr>
                <w:sz w:val="20"/>
                <w:szCs w:val="20"/>
              </w:rPr>
              <w:t xml:space="preserve">. Tiene dos significados: es el Derecho emanado de los órganos estatales y es el Derecho referente a la estructura, actividad, organización y funcionamiento del </w:t>
            </w:r>
            <w:proofErr w:type="gramStart"/>
            <w:r w:rsidR="00035235" w:rsidRPr="00374A02">
              <w:rPr>
                <w:sz w:val="20"/>
                <w:szCs w:val="20"/>
              </w:rPr>
              <w:t>status</w:t>
            </w:r>
            <w:proofErr w:type="gramEnd"/>
            <w:r w:rsidR="00035235" w:rsidRPr="00374A02">
              <w:rPr>
                <w:sz w:val="20"/>
                <w:szCs w:val="20"/>
              </w:rPr>
              <w:t xml:space="preserve"> </w:t>
            </w:r>
            <w:proofErr w:type="spellStart"/>
            <w:r w:rsidR="00035235" w:rsidRPr="00374A02">
              <w:rPr>
                <w:sz w:val="20"/>
                <w:szCs w:val="20"/>
              </w:rPr>
              <w:t>rei</w:t>
            </w:r>
            <w:proofErr w:type="spellEnd"/>
            <w:r w:rsidR="00035235" w:rsidRPr="00374A02">
              <w:rPr>
                <w:sz w:val="20"/>
                <w:szCs w:val="20"/>
              </w:rPr>
              <w:t xml:space="preserve"> </w:t>
            </w:r>
            <w:proofErr w:type="spellStart"/>
            <w:r w:rsidR="00035235" w:rsidRPr="00374A02">
              <w:rPr>
                <w:sz w:val="20"/>
                <w:szCs w:val="20"/>
              </w:rPr>
              <w:t>Romanae</w:t>
            </w:r>
            <w:proofErr w:type="spellEnd"/>
          </w:p>
        </w:tc>
      </w:tr>
      <w:tr w:rsidR="00892377" w:rsidRPr="00506676" w14:paraId="44428D26" w14:textId="77777777" w:rsidTr="00374A02">
        <w:tc>
          <w:tcPr>
            <w:cnfStyle w:val="001000000000" w:firstRow="0" w:lastRow="0" w:firstColumn="1" w:lastColumn="0" w:oddVBand="0" w:evenVBand="0" w:oddHBand="0" w:evenHBand="0" w:firstRowFirstColumn="0" w:firstRowLastColumn="0" w:lastRowFirstColumn="0" w:lastRowLastColumn="0"/>
            <w:tcW w:w="459" w:type="pct"/>
            <w:shd w:val="clear" w:color="auto" w:fill="DBE5F1" w:themeFill="accent1" w:themeFillTint="33"/>
            <w:vAlign w:val="center"/>
          </w:tcPr>
          <w:p w14:paraId="1E0A7DFC" w14:textId="77777777" w:rsidR="009279D7" w:rsidRPr="00374A02" w:rsidRDefault="009279D7" w:rsidP="00374A02">
            <w:pPr>
              <w:rPr>
                <w:i/>
                <w:sz w:val="20"/>
                <w:szCs w:val="20"/>
              </w:rPr>
            </w:pPr>
            <w:r w:rsidRPr="00374A02">
              <w:rPr>
                <w:i/>
                <w:sz w:val="20"/>
                <w:szCs w:val="20"/>
              </w:rPr>
              <w:t>Ius non scriptum</w:t>
            </w:r>
          </w:p>
        </w:tc>
        <w:tc>
          <w:tcPr>
            <w:tcW w:w="1934" w:type="pct"/>
            <w:vAlign w:val="center"/>
          </w:tcPr>
          <w:p w14:paraId="138FDC47" w14:textId="77777777" w:rsidR="009279D7" w:rsidRPr="00374A02" w:rsidRDefault="00C35E8D" w:rsidP="00374A02">
            <w:pPr>
              <w:cnfStyle w:val="000000000000" w:firstRow="0" w:lastRow="0" w:firstColumn="0" w:lastColumn="0" w:oddVBand="0" w:evenVBand="0" w:oddHBand="0" w:evenHBand="0" w:firstRowFirstColumn="0" w:firstRowLastColumn="0" w:lastRowFirstColumn="0" w:lastRowLastColumn="0"/>
              <w:rPr>
                <w:sz w:val="20"/>
                <w:szCs w:val="20"/>
              </w:rPr>
            </w:pPr>
            <w:r w:rsidRPr="00374A02">
              <w:rPr>
                <w:sz w:val="20"/>
                <w:szCs w:val="20"/>
              </w:rPr>
              <w:t xml:space="preserve">Normas surgidas de la costumbre, así como aquellas surgidas de la </w:t>
            </w:r>
            <w:proofErr w:type="spellStart"/>
            <w:r w:rsidRPr="00374A02">
              <w:rPr>
                <w:i/>
                <w:sz w:val="20"/>
                <w:szCs w:val="20"/>
              </w:rPr>
              <w:t>interpretatio</w:t>
            </w:r>
            <w:proofErr w:type="spellEnd"/>
            <w:r w:rsidRPr="00374A02">
              <w:rPr>
                <w:sz w:val="20"/>
                <w:szCs w:val="20"/>
              </w:rPr>
              <w:t xml:space="preserve"> de los juristas primitivos</w:t>
            </w:r>
          </w:p>
        </w:tc>
        <w:tc>
          <w:tcPr>
            <w:tcW w:w="139" w:type="pct"/>
            <w:vMerge/>
            <w:tcBorders>
              <w:bottom w:val="nil"/>
            </w:tcBorders>
            <w:shd w:val="clear" w:color="auto" w:fill="FFFFFF" w:themeFill="background1"/>
            <w:vAlign w:val="center"/>
          </w:tcPr>
          <w:p w14:paraId="11025E52" w14:textId="77777777" w:rsidR="009279D7" w:rsidRPr="00506676" w:rsidRDefault="009279D7" w:rsidP="00374A02">
            <w:pPr>
              <w:cnfStyle w:val="000000000000" w:firstRow="0" w:lastRow="0" w:firstColumn="0" w:lastColumn="0" w:oddVBand="0" w:evenVBand="0" w:oddHBand="0" w:evenHBand="0" w:firstRowFirstColumn="0" w:firstRowLastColumn="0" w:lastRowFirstColumn="0" w:lastRowLastColumn="0"/>
              <w:rPr>
                <w:sz w:val="20"/>
                <w:szCs w:val="20"/>
              </w:rPr>
            </w:pPr>
          </w:p>
        </w:tc>
        <w:tc>
          <w:tcPr>
            <w:tcW w:w="506" w:type="pct"/>
            <w:shd w:val="clear" w:color="auto" w:fill="DBE5F1" w:themeFill="accent1" w:themeFillTint="33"/>
            <w:vAlign w:val="center"/>
          </w:tcPr>
          <w:p w14:paraId="22E9310E" w14:textId="77777777" w:rsidR="009279D7" w:rsidRPr="00892377" w:rsidRDefault="009279D7" w:rsidP="00374A02">
            <w:pPr>
              <w:cnfStyle w:val="000000000000" w:firstRow="0" w:lastRow="0" w:firstColumn="0" w:lastColumn="0" w:oddVBand="0" w:evenVBand="0" w:oddHBand="0" w:evenHBand="0" w:firstRowFirstColumn="0" w:firstRowLastColumn="0" w:lastRowFirstColumn="0" w:lastRowLastColumn="0"/>
              <w:rPr>
                <w:b/>
                <w:i/>
                <w:sz w:val="20"/>
                <w:szCs w:val="20"/>
              </w:rPr>
            </w:pPr>
            <w:r w:rsidRPr="00892377">
              <w:rPr>
                <w:b/>
                <w:i/>
                <w:sz w:val="20"/>
                <w:szCs w:val="20"/>
              </w:rPr>
              <w:t xml:space="preserve">Ius </w:t>
            </w:r>
            <w:proofErr w:type="spellStart"/>
            <w:r w:rsidRPr="00892377">
              <w:rPr>
                <w:b/>
                <w:i/>
                <w:sz w:val="20"/>
                <w:szCs w:val="20"/>
              </w:rPr>
              <w:t>Privatum</w:t>
            </w:r>
            <w:proofErr w:type="spellEnd"/>
          </w:p>
        </w:tc>
        <w:tc>
          <w:tcPr>
            <w:tcW w:w="1962" w:type="pct"/>
            <w:shd w:val="clear" w:color="auto" w:fill="FFFFFF" w:themeFill="background1"/>
            <w:vAlign w:val="center"/>
          </w:tcPr>
          <w:p w14:paraId="670BA194" w14:textId="77777777" w:rsidR="009279D7" w:rsidRPr="00374A02" w:rsidRDefault="007B32E8" w:rsidP="00374A02">
            <w:pPr>
              <w:cnfStyle w:val="000000000000" w:firstRow="0" w:lastRow="0" w:firstColumn="0" w:lastColumn="0" w:oddVBand="0" w:evenVBand="0" w:oddHBand="0" w:evenHBand="0" w:firstRowFirstColumn="0" w:firstRowLastColumn="0" w:lastRowFirstColumn="0" w:lastRowLastColumn="0"/>
              <w:rPr>
                <w:sz w:val="20"/>
                <w:szCs w:val="20"/>
              </w:rPr>
            </w:pPr>
            <w:r w:rsidRPr="00374A02">
              <w:rPr>
                <w:sz w:val="20"/>
                <w:szCs w:val="20"/>
              </w:rPr>
              <w:t xml:space="preserve">Tiene por objeto las relaciones entre los particulares. Protegía y regulaba no los </w:t>
            </w:r>
            <w:r w:rsidR="00CB2A95" w:rsidRPr="00374A02">
              <w:rPr>
                <w:sz w:val="20"/>
                <w:szCs w:val="20"/>
              </w:rPr>
              <w:t>intereses de los hombres, en cua</w:t>
            </w:r>
            <w:r w:rsidRPr="00374A02">
              <w:rPr>
                <w:sz w:val="20"/>
                <w:szCs w:val="20"/>
              </w:rPr>
              <w:t>nto miembros de un Estado, sino aquéllos que nacen y se desarrollan en la esfera de su autonomía individual</w:t>
            </w:r>
          </w:p>
        </w:tc>
      </w:tr>
    </w:tbl>
    <w:p w14:paraId="7A7CD64E" w14:textId="6DC1E44A" w:rsidR="001E1A38" w:rsidRDefault="001E1A38" w:rsidP="00506676">
      <w:pPr>
        <w:rPr>
          <w:sz w:val="20"/>
          <w:szCs w:val="20"/>
        </w:rPr>
      </w:pPr>
    </w:p>
    <w:tbl>
      <w:tblPr>
        <w:tblStyle w:val="Tablaconcuadrcula4-nfasis1"/>
        <w:tblW w:w="10624" w:type="dxa"/>
        <w:tblInd w:w="2384" w:type="dxa"/>
        <w:tblLook w:val="0400" w:firstRow="0" w:lastRow="0" w:firstColumn="0" w:lastColumn="0" w:noHBand="0" w:noVBand="1"/>
      </w:tblPr>
      <w:tblGrid>
        <w:gridCol w:w="1247"/>
        <w:gridCol w:w="9377"/>
      </w:tblGrid>
      <w:tr w:rsidR="00892377" w14:paraId="15A8EC46" w14:textId="77777777" w:rsidTr="00374A02">
        <w:trPr>
          <w:cnfStyle w:val="000000100000" w:firstRow="0" w:lastRow="0" w:firstColumn="0" w:lastColumn="0" w:oddVBand="0" w:evenVBand="0" w:oddHBand="1" w:evenHBand="0" w:firstRowFirstColumn="0" w:firstRowLastColumn="0" w:lastRowFirstColumn="0" w:lastRowLastColumn="0"/>
          <w:trHeight w:val="536"/>
        </w:trPr>
        <w:tc>
          <w:tcPr>
            <w:tcW w:w="1247" w:type="dxa"/>
            <w:vAlign w:val="center"/>
          </w:tcPr>
          <w:p w14:paraId="796E54E2" w14:textId="345479DE" w:rsidR="00892377" w:rsidRPr="009279D7" w:rsidRDefault="00892377" w:rsidP="004512A1">
            <w:pPr>
              <w:rPr>
                <w:b/>
                <w:i/>
              </w:rPr>
            </w:pPr>
            <w:r w:rsidRPr="009279D7">
              <w:rPr>
                <w:b/>
                <w:i/>
              </w:rPr>
              <w:t xml:space="preserve">Ius </w:t>
            </w:r>
            <w:proofErr w:type="spellStart"/>
            <w:r>
              <w:rPr>
                <w:b/>
                <w:i/>
              </w:rPr>
              <w:t>commune</w:t>
            </w:r>
            <w:proofErr w:type="spellEnd"/>
          </w:p>
        </w:tc>
        <w:tc>
          <w:tcPr>
            <w:tcW w:w="9377" w:type="dxa"/>
            <w:shd w:val="clear" w:color="auto" w:fill="FFFFFF" w:themeFill="background1"/>
            <w:vAlign w:val="center"/>
          </w:tcPr>
          <w:p w14:paraId="18BB6408" w14:textId="012A18EF" w:rsidR="00892377" w:rsidRPr="00892377" w:rsidRDefault="00892377" w:rsidP="004512A1">
            <w:pPr>
              <w:rPr>
                <w:sz w:val="20"/>
                <w:szCs w:val="20"/>
              </w:rPr>
            </w:pPr>
            <w:r w:rsidRPr="00892377">
              <w:rPr>
                <w:sz w:val="20"/>
                <w:szCs w:val="20"/>
              </w:rPr>
              <w:t>Normas vigentes y aplicables con carácter general a los miembros de una comunidad, en los casos concretos en que proceda dicha aplicación</w:t>
            </w:r>
          </w:p>
        </w:tc>
      </w:tr>
      <w:tr w:rsidR="00892377" w14:paraId="4D733EFF" w14:textId="77777777" w:rsidTr="00374A02">
        <w:trPr>
          <w:trHeight w:val="543"/>
        </w:trPr>
        <w:tc>
          <w:tcPr>
            <w:tcW w:w="1247" w:type="dxa"/>
            <w:shd w:val="clear" w:color="auto" w:fill="DBE5F1" w:themeFill="accent1" w:themeFillTint="33"/>
            <w:vAlign w:val="center"/>
          </w:tcPr>
          <w:p w14:paraId="0C7CF0CE" w14:textId="7989707D" w:rsidR="00892377" w:rsidRPr="009279D7" w:rsidRDefault="00892377" w:rsidP="004512A1">
            <w:pPr>
              <w:rPr>
                <w:b/>
                <w:i/>
              </w:rPr>
            </w:pPr>
            <w:r w:rsidRPr="009279D7">
              <w:rPr>
                <w:b/>
                <w:i/>
              </w:rPr>
              <w:t xml:space="preserve">Ius </w:t>
            </w:r>
            <w:proofErr w:type="spellStart"/>
            <w:r>
              <w:rPr>
                <w:b/>
                <w:i/>
              </w:rPr>
              <w:t>singulare</w:t>
            </w:r>
            <w:proofErr w:type="spellEnd"/>
          </w:p>
        </w:tc>
        <w:tc>
          <w:tcPr>
            <w:tcW w:w="9377" w:type="dxa"/>
            <w:shd w:val="clear" w:color="auto" w:fill="FFFFFF" w:themeFill="background1"/>
            <w:vAlign w:val="center"/>
          </w:tcPr>
          <w:p w14:paraId="302ECB3B" w14:textId="3F8CF68F" w:rsidR="00892377" w:rsidRPr="002825F9" w:rsidRDefault="00892377" w:rsidP="004512A1">
            <w:pPr>
              <w:rPr>
                <w:sz w:val="20"/>
                <w:szCs w:val="20"/>
              </w:rPr>
            </w:pPr>
            <w:r w:rsidRPr="00892377">
              <w:rPr>
                <w:sz w:val="20"/>
                <w:szCs w:val="20"/>
              </w:rPr>
              <w:t>Normas particulares que constituyen una desviación del principio general, una excepción o derogación de éste</w:t>
            </w:r>
          </w:p>
        </w:tc>
      </w:tr>
      <w:tr w:rsidR="00892377" w14:paraId="45B60D89" w14:textId="77777777" w:rsidTr="00374A02">
        <w:trPr>
          <w:cnfStyle w:val="000000100000" w:firstRow="0" w:lastRow="0" w:firstColumn="0" w:lastColumn="0" w:oddVBand="0" w:evenVBand="0" w:oddHBand="1" w:evenHBand="0" w:firstRowFirstColumn="0" w:firstRowLastColumn="0" w:lastRowFirstColumn="0" w:lastRowLastColumn="0"/>
          <w:trHeight w:val="537"/>
        </w:trPr>
        <w:tc>
          <w:tcPr>
            <w:tcW w:w="1247" w:type="dxa"/>
            <w:vAlign w:val="center"/>
          </w:tcPr>
          <w:p w14:paraId="594492CE" w14:textId="52A17809" w:rsidR="00892377" w:rsidRPr="009279D7" w:rsidRDefault="00892377" w:rsidP="00892377">
            <w:pPr>
              <w:rPr>
                <w:b/>
                <w:i/>
              </w:rPr>
            </w:pPr>
            <w:proofErr w:type="spellStart"/>
            <w:r>
              <w:rPr>
                <w:b/>
                <w:i/>
              </w:rPr>
              <w:t>Beneficium</w:t>
            </w:r>
            <w:proofErr w:type="spellEnd"/>
          </w:p>
        </w:tc>
        <w:tc>
          <w:tcPr>
            <w:tcW w:w="9377" w:type="dxa"/>
            <w:shd w:val="clear" w:color="auto" w:fill="FFFFFF" w:themeFill="background1"/>
            <w:vAlign w:val="center"/>
          </w:tcPr>
          <w:p w14:paraId="36C0BE54" w14:textId="2E485851" w:rsidR="00892377" w:rsidRPr="002825F9" w:rsidRDefault="00892377" w:rsidP="00892377">
            <w:pPr>
              <w:rPr>
                <w:sz w:val="20"/>
                <w:szCs w:val="20"/>
              </w:rPr>
            </w:pPr>
            <w:r w:rsidRPr="00892377">
              <w:rPr>
                <w:sz w:val="20"/>
                <w:szCs w:val="20"/>
              </w:rPr>
              <w:t>Ventaja reconocida por la ley para aquellas personas que se encuentren en circunstancias predeterminadas. Tales beneficios o ventajas debían solicitarse expresamente</w:t>
            </w:r>
          </w:p>
        </w:tc>
      </w:tr>
      <w:tr w:rsidR="00892377" w14:paraId="4049EABB" w14:textId="77777777" w:rsidTr="00374A02">
        <w:trPr>
          <w:trHeight w:val="537"/>
        </w:trPr>
        <w:tc>
          <w:tcPr>
            <w:tcW w:w="1247" w:type="dxa"/>
            <w:shd w:val="clear" w:color="auto" w:fill="DBE5F1" w:themeFill="accent1" w:themeFillTint="33"/>
            <w:vAlign w:val="center"/>
          </w:tcPr>
          <w:p w14:paraId="0DAE81CD" w14:textId="10B01AB9" w:rsidR="00892377" w:rsidRPr="009279D7" w:rsidRDefault="00892377" w:rsidP="00892377">
            <w:pPr>
              <w:rPr>
                <w:b/>
                <w:i/>
              </w:rPr>
            </w:pPr>
            <w:proofErr w:type="spellStart"/>
            <w:r>
              <w:rPr>
                <w:b/>
                <w:i/>
              </w:rPr>
              <w:t>Privilegium</w:t>
            </w:r>
            <w:proofErr w:type="spellEnd"/>
          </w:p>
        </w:tc>
        <w:tc>
          <w:tcPr>
            <w:tcW w:w="9377" w:type="dxa"/>
            <w:shd w:val="clear" w:color="auto" w:fill="FFFFFF" w:themeFill="background1"/>
            <w:vAlign w:val="center"/>
          </w:tcPr>
          <w:p w14:paraId="7AB6578E" w14:textId="4D0C2032" w:rsidR="00892377" w:rsidRPr="002825F9" w:rsidRDefault="00892377" w:rsidP="00892377">
            <w:pPr>
              <w:rPr>
                <w:sz w:val="20"/>
                <w:szCs w:val="20"/>
              </w:rPr>
            </w:pPr>
            <w:r w:rsidRPr="00892377">
              <w:rPr>
                <w:sz w:val="20"/>
                <w:szCs w:val="20"/>
              </w:rPr>
              <w:t>Disposiciones dictadas no en vista de circunstancias o situaciones especiales que las justificaban, sino con un fundamento no inspirado en un criterio de equidad y para una o varias personas concretamente determinadas (</w:t>
            </w:r>
            <w:proofErr w:type="spellStart"/>
            <w:r w:rsidRPr="00892377">
              <w:rPr>
                <w:sz w:val="20"/>
                <w:szCs w:val="20"/>
              </w:rPr>
              <w:t>privus</w:t>
            </w:r>
            <w:proofErr w:type="spellEnd"/>
            <w:r w:rsidRPr="00892377">
              <w:rPr>
                <w:sz w:val="20"/>
                <w:szCs w:val="20"/>
              </w:rPr>
              <w:t>). Suelen encubrir exenciones de cargas o gravámenes a determinadas personas o estamentos</w:t>
            </w:r>
          </w:p>
        </w:tc>
      </w:tr>
    </w:tbl>
    <w:p w14:paraId="5896AAD7" w14:textId="77777777" w:rsidR="00892377" w:rsidRDefault="00892377" w:rsidP="00A6081F"/>
    <w:p w14:paraId="67C730EA" w14:textId="52927B72" w:rsidR="008C30FA" w:rsidRDefault="008C30FA" w:rsidP="00A6081F">
      <w:r>
        <w:lastRenderedPageBreak/>
        <w:t>_________________________________________________________________________________________________________________________________________</w:t>
      </w:r>
    </w:p>
    <w:p w14:paraId="5FAC6316" w14:textId="77777777" w:rsidR="008C30FA" w:rsidRPr="000D1839" w:rsidRDefault="008C30FA" w:rsidP="008C30FA">
      <w:pPr>
        <w:jc w:val="center"/>
        <w:rPr>
          <w:b/>
          <w:sz w:val="30"/>
          <w:szCs w:val="30"/>
          <w:u w:val="single"/>
        </w:rPr>
      </w:pPr>
      <w:r w:rsidRPr="000D1839">
        <w:rPr>
          <w:b/>
          <w:sz w:val="30"/>
          <w:szCs w:val="30"/>
          <w:u w:val="single"/>
        </w:rPr>
        <w:t>BIBLIOGRAFÍA CONSULTADA</w:t>
      </w:r>
    </w:p>
    <w:p w14:paraId="73623A46" w14:textId="77777777" w:rsidR="008C30FA" w:rsidRPr="000D1839" w:rsidRDefault="008C30FA" w:rsidP="008C30FA">
      <w:pPr>
        <w:spacing w:after="100"/>
        <w:rPr>
          <w:sz w:val="16"/>
          <w:szCs w:val="16"/>
        </w:rPr>
      </w:pPr>
      <w:r w:rsidRPr="000D1839">
        <w:rPr>
          <w:sz w:val="16"/>
          <w:szCs w:val="16"/>
        </w:rPr>
        <w:t xml:space="preserve">- FERNÁNDEZ DE BUJÁN, Antonio: Derecho Privado Romano, </w:t>
      </w:r>
      <w:proofErr w:type="spellStart"/>
      <w:r w:rsidRPr="000D1839">
        <w:rPr>
          <w:sz w:val="16"/>
          <w:szCs w:val="16"/>
        </w:rPr>
        <w:t>Iustel</w:t>
      </w:r>
      <w:proofErr w:type="spellEnd"/>
      <w:r w:rsidRPr="000D1839">
        <w:rPr>
          <w:sz w:val="16"/>
          <w:szCs w:val="16"/>
        </w:rPr>
        <w:t>, Madrid, 2016 (9ª ed.).</w:t>
      </w:r>
    </w:p>
    <w:p w14:paraId="1A62963A" w14:textId="77777777" w:rsidR="008C30FA" w:rsidRPr="000D1839" w:rsidRDefault="008C30FA" w:rsidP="008C30FA">
      <w:pPr>
        <w:spacing w:after="100"/>
        <w:rPr>
          <w:sz w:val="16"/>
          <w:szCs w:val="16"/>
        </w:rPr>
      </w:pPr>
      <w:r w:rsidRPr="000D1839">
        <w:rPr>
          <w:sz w:val="16"/>
          <w:szCs w:val="16"/>
        </w:rPr>
        <w:t>- ARIAS RAMOS, José: Derecho Romano, Editorial Revista de Derecho Privado, Madrid, 1943.</w:t>
      </w:r>
    </w:p>
    <w:p w14:paraId="532A0038" w14:textId="77777777" w:rsidR="008C30FA" w:rsidRPr="000D1839" w:rsidRDefault="008C30FA" w:rsidP="008C30FA">
      <w:pPr>
        <w:spacing w:after="100"/>
        <w:rPr>
          <w:sz w:val="16"/>
          <w:szCs w:val="16"/>
        </w:rPr>
      </w:pPr>
      <w:r w:rsidRPr="000D1839">
        <w:rPr>
          <w:sz w:val="16"/>
          <w:szCs w:val="16"/>
        </w:rPr>
        <w:t>- BETANCOURT, Fernando: Derecho Romano Clásico, Publicaciones de la Universidad de Sevilla, Sevilla, 1995.</w:t>
      </w:r>
    </w:p>
    <w:p w14:paraId="0D573352" w14:textId="77777777" w:rsidR="008C30FA" w:rsidRPr="000D1839" w:rsidRDefault="008C30FA" w:rsidP="008C30FA">
      <w:pPr>
        <w:spacing w:after="100"/>
        <w:rPr>
          <w:sz w:val="16"/>
          <w:szCs w:val="16"/>
        </w:rPr>
      </w:pPr>
      <w:r w:rsidRPr="000D1839">
        <w:rPr>
          <w:sz w:val="16"/>
          <w:szCs w:val="16"/>
        </w:rPr>
        <w:t>- GARCÍA NETTO, Irma Adriana: Derecho Romano, Editorial Docencia, Buenos Aires, 2010.</w:t>
      </w:r>
    </w:p>
    <w:p w14:paraId="6558957F" w14:textId="77777777" w:rsidR="008C30FA" w:rsidRPr="000D1839" w:rsidRDefault="008C30FA" w:rsidP="008C30FA">
      <w:pPr>
        <w:spacing w:after="100"/>
        <w:rPr>
          <w:sz w:val="16"/>
          <w:szCs w:val="16"/>
        </w:rPr>
      </w:pPr>
      <w:r w:rsidRPr="000D1839">
        <w:rPr>
          <w:sz w:val="16"/>
          <w:szCs w:val="16"/>
        </w:rPr>
        <w:t>- TORRENT RUÍZ, Armando: Diccionario de Derecho Romano, EDISOFER, Madrid, 2005.</w:t>
      </w:r>
    </w:p>
    <w:p w14:paraId="126C18A2" w14:textId="77777777" w:rsidR="008C30FA" w:rsidRPr="000D1839" w:rsidRDefault="008C30FA" w:rsidP="008C30FA">
      <w:pPr>
        <w:spacing w:after="100"/>
        <w:rPr>
          <w:sz w:val="16"/>
          <w:szCs w:val="16"/>
        </w:rPr>
      </w:pPr>
      <w:r w:rsidRPr="000D1839">
        <w:rPr>
          <w:sz w:val="16"/>
          <w:szCs w:val="16"/>
        </w:rPr>
        <w:t>- GARCÍA GARRIDO, Manuel Jesús: Diccionario de Jurisprudencia Romana, DYKINSON, Madrid, 1982.</w:t>
      </w:r>
    </w:p>
    <w:p w14:paraId="57F9BD1E" w14:textId="77777777" w:rsidR="008C30FA" w:rsidRPr="000D1839" w:rsidRDefault="008C30FA" w:rsidP="008C30FA">
      <w:pPr>
        <w:spacing w:after="100"/>
        <w:rPr>
          <w:sz w:val="16"/>
          <w:szCs w:val="16"/>
        </w:rPr>
      </w:pPr>
      <w:r w:rsidRPr="000D1839">
        <w:rPr>
          <w:sz w:val="16"/>
          <w:szCs w:val="16"/>
        </w:rPr>
        <w:t>- GUTIÉRREZ-ALVIZ Y ARMARIO, Faustino: Diccionario de Derecho Romano, Instituto Editorial REUS, Madrid, 1982.</w:t>
      </w:r>
    </w:p>
    <w:p w14:paraId="22D8FF91" w14:textId="77777777" w:rsidR="008C30FA" w:rsidRPr="000D1839" w:rsidRDefault="008C30FA" w:rsidP="008C30FA">
      <w:pPr>
        <w:spacing w:after="100"/>
        <w:rPr>
          <w:sz w:val="16"/>
          <w:szCs w:val="16"/>
        </w:rPr>
      </w:pPr>
      <w:r w:rsidRPr="000D1839">
        <w:rPr>
          <w:sz w:val="16"/>
          <w:szCs w:val="16"/>
        </w:rPr>
        <w:t xml:space="preserve">- ESPLUGA, Xavier: Vida religiosa en la antigua Roma, </w:t>
      </w:r>
      <w:proofErr w:type="spellStart"/>
      <w:r w:rsidRPr="000D1839">
        <w:rPr>
          <w:sz w:val="16"/>
          <w:szCs w:val="16"/>
        </w:rPr>
        <w:t>Universistat</w:t>
      </w:r>
      <w:proofErr w:type="spellEnd"/>
      <w:r w:rsidRPr="000D1839">
        <w:rPr>
          <w:sz w:val="16"/>
          <w:szCs w:val="16"/>
        </w:rPr>
        <w:t xml:space="preserve"> Oberta de Catalunya, Barcelona, 2003.</w:t>
      </w:r>
    </w:p>
    <w:p w14:paraId="79D12514" w14:textId="77777777" w:rsidR="008C30FA" w:rsidRPr="000D1839" w:rsidRDefault="008C30FA" w:rsidP="008C30FA">
      <w:pPr>
        <w:spacing w:after="100"/>
        <w:rPr>
          <w:sz w:val="16"/>
          <w:szCs w:val="16"/>
        </w:rPr>
      </w:pPr>
      <w:r w:rsidRPr="000D1839">
        <w:rPr>
          <w:sz w:val="16"/>
          <w:szCs w:val="16"/>
        </w:rPr>
        <w:t>- FEERNÁNDEZ BAQUERO, María-Eva: La Costumbre como fuente del Derecho Romano, Revista de la Facultad de Derecho de la Universidad de Granada, nº 6, 2003.</w:t>
      </w:r>
    </w:p>
    <w:sectPr w:rsidR="008C30FA" w:rsidRPr="000D1839" w:rsidSect="002825F9">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1FB5" w14:textId="77777777" w:rsidR="00A424A6" w:rsidRDefault="00A424A6" w:rsidP="00380112">
      <w:pPr>
        <w:spacing w:after="0" w:line="240" w:lineRule="auto"/>
      </w:pPr>
      <w:r>
        <w:separator/>
      </w:r>
    </w:p>
  </w:endnote>
  <w:endnote w:type="continuationSeparator" w:id="0">
    <w:p w14:paraId="63397A9E" w14:textId="77777777" w:rsidR="00A424A6" w:rsidRDefault="00A424A6" w:rsidP="0038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1DE" w14:textId="77777777" w:rsidR="004A5F88" w:rsidRDefault="004A5F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00432"/>
      <w:docPartObj>
        <w:docPartGallery w:val="Page Numbers (Bottom of Page)"/>
        <w:docPartUnique/>
      </w:docPartObj>
    </w:sdtPr>
    <w:sdtEndPr/>
    <w:sdtContent>
      <w:p w14:paraId="6FEC84E0" w14:textId="77777777" w:rsidR="00DA1288" w:rsidRDefault="00DA1288">
        <w:pPr>
          <w:pStyle w:val="Piedepgina"/>
          <w:jc w:val="right"/>
        </w:pPr>
        <w:r>
          <w:fldChar w:fldCharType="begin"/>
        </w:r>
        <w:r>
          <w:instrText>PAGE   \* MERGEFORMAT</w:instrText>
        </w:r>
        <w:r>
          <w:fldChar w:fldCharType="separate"/>
        </w:r>
        <w:r w:rsidR="004A5F88">
          <w:rPr>
            <w:noProof/>
          </w:rPr>
          <w:t>1</w:t>
        </w:r>
        <w:r>
          <w:fldChar w:fldCharType="end"/>
        </w:r>
      </w:p>
    </w:sdtContent>
  </w:sdt>
  <w:p w14:paraId="5FB26A74" w14:textId="77777777" w:rsidR="00380112" w:rsidRDefault="003801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AD28" w14:textId="77777777" w:rsidR="004A5F88" w:rsidRDefault="004A5F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BDEC" w14:textId="77777777" w:rsidR="00A424A6" w:rsidRDefault="00A424A6" w:rsidP="00380112">
      <w:pPr>
        <w:spacing w:after="0" w:line="240" w:lineRule="auto"/>
      </w:pPr>
      <w:r>
        <w:separator/>
      </w:r>
    </w:p>
  </w:footnote>
  <w:footnote w:type="continuationSeparator" w:id="0">
    <w:p w14:paraId="31070636" w14:textId="77777777" w:rsidR="00A424A6" w:rsidRDefault="00A424A6" w:rsidP="0038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D668" w14:textId="77777777" w:rsidR="004A5F88" w:rsidRDefault="004A5F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C8D6" w14:textId="77777777" w:rsidR="004A5F88" w:rsidRDefault="004A5F8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D587" w14:textId="77777777" w:rsidR="004A5F88" w:rsidRDefault="004A5F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BB"/>
    <w:rsid w:val="000027E2"/>
    <w:rsid w:val="0000702A"/>
    <w:rsid w:val="00035235"/>
    <w:rsid w:val="000358AA"/>
    <w:rsid w:val="000A3150"/>
    <w:rsid w:val="000C3613"/>
    <w:rsid w:val="000D1839"/>
    <w:rsid w:val="001105CA"/>
    <w:rsid w:val="00127EAC"/>
    <w:rsid w:val="001544A4"/>
    <w:rsid w:val="001E1A38"/>
    <w:rsid w:val="00266F87"/>
    <w:rsid w:val="002825F9"/>
    <w:rsid w:val="00286B6D"/>
    <w:rsid w:val="002B0EB7"/>
    <w:rsid w:val="002B11E7"/>
    <w:rsid w:val="003344C2"/>
    <w:rsid w:val="00374A02"/>
    <w:rsid w:val="00380112"/>
    <w:rsid w:val="003F4E8A"/>
    <w:rsid w:val="00436843"/>
    <w:rsid w:val="00466C5A"/>
    <w:rsid w:val="00486021"/>
    <w:rsid w:val="004A478D"/>
    <w:rsid w:val="004A5F88"/>
    <w:rsid w:val="004F7040"/>
    <w:rsid w:val="00506676"/>
    <w:rsid w:val="00524DD9"/>
    <w:rsid w:val="00541F58"/>
    <w:rsid w:val="00542B7F"/>
    <w:rsid w:val="005A73BB"/>
    <w:rsid w:val="005B1332"/>
    <w:rsid w:val="005D1705"/>
    <w:rsid w:val="005E48AB"/>
    <w:rsid w:val="006B288D"/>
    <w:rsid w:val="007072DF"/>
    <w:rsid w:val="007359BC"/>
    <w:rsid w:val="00790F10"/>
    <w:rsid w:val="00795AAB"/>
    <w:rsid w:val="007B32E8"/>
    <w:rsid w:val="007E3458"/>
    <w:rsid w:val="0085185A"/>
    <w:rsid w:val="00892377"/>
    <w:rsid w:val="0089557D"/>
    <w:rsid w:val="00895A4D"/>
    <w:rsid w:val="008B472C"/>
    <w:rsid w:val="008C30FA"/>
    <w:rsid w:val="008D1B45"/>
    <w:rsid w:val="009279D7"/>
    <w:rsid w:val="00934E8D"/>
    <w:rsid w:val="009836CA"/>
    <w:rsid w:val="009B3042"/>
    <w:rsid w:val="009F4787"/>
    <w:rsid w:val="00A424A6"/>
    <w:rsid w:val="00A6081F"/>
    <w:rsid w:val="00A972CD"/>
    <w:rsid w:val="00AE710F"/>
    <w:rsid w:val="00B23F70"/>
    <w:rsid w:val="00BD5EAC"/>
    <w:rsid w:val="00C01C6E"/>
    <w:rsid w:val="00C1221D"/>
    <w:rsid w:val="00C35E8D"/>
    <w:rsid w:val="00C47393"/>
    <w:rsid w:val="00C66E34"/>
    <w:rsid w:val="00C91A53"/>
    <w:rsid w:val="00CB2A95"/>
    <w:rsid w:val="00CB60A9"/>
    <w:rsid w:val="00CD00AE"/>
    <w:rsid w:val="00D82360"/>
    <w:rsid w:val="00D83F2C"/>
    <w:rsid w:val="00D8691F"/>
    <w:rsid w:val="00DA1288"/>
    <w:rsid w:val="00DA5172"/>
    <w:rsid w:val="00DC6AFD"/>
    <w:rsid w:val="00DE7FF3"/>
    <w:rsid w:val="00E5465D"/>
    <w:rsid w:val="00F2365B"/>
    <w:rsid w:val="00F8073F"/>
    <w:rsid w:val="00FF2DC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DFF3CC"/>
  <w15:docId w15:val="{F6AD8AD6-F219-45AF-A7D6-EAED784F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801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0112"/>
  </w:style>
  <w:style w:type="paragraph" w:styleId="Piedepgina">
    <w:name w:val="footer"/>
    <w:basedOn w:val="Normal"/>
    <w:link w:val="PiedepginaCar"/>
    <w:uiPriority w:val="99"/>
    <w:unhideWhenUsed/>
    <w:rsid w:val="003801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0112"/>
  </w:style>
  <w:style w:type="paragraph" w:styleId="Textodeglobo">
    <w:name w:val="Balloon Text"/>
    <w:basedOn w:val="Normal"/>
    <w:link w:val="TextodegloboCar"/>
    <w:uiPriority w:val="99"/>
    <w:semiHidden/>
    <w:unhideWhenUsed/>
    <w:rsid w:val="003F4E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E8A"/>
    <w:rPr>
      <w:rFonts w:ascii="Tahoma" w:hAnsi="Tahoma" w:cs="Tahoma"/>
      <w:sz w:val="16"/>
      <w:szCs w:val="16"/>
    </w:rPr>
  </w:style>
  <w:style w:type="table" w:styleId="Tablaconcuadrcula4-nfasis1">
    <w:name w:val="Grid Table 4 Accent 1"/>
    <w:basedOn w:val="Tablanormal"/>
    <w:uiPriority w:val="49"/>
    <w:rsid w:val="004F70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DCE4-1812-4C82-B9F2-7E5424FC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6225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GEMA VALLEJO PEREZ</cp:lastModifiedBy>
  <cp:revision>2</cp:revision>
  <cp:lastPrinted>2023-10-26T13:39:00Z</cp:lastPrinted>
  <dcterms:created xsi:type="dcterms:W3CDTF">2023-10-26T13:41:00Z</dcterms:created>
  <dcterms:modified xsi:type="dcterms:W3CDTF">2023-10-26T13:41:00Z</dcterms:modified>
</cp:coreProperties>
</file>